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bookmarkStart w:id="0" w:name="_GoBack"/>
      <w:r>
        <w:rPr>
          <w:rFonts w:hint="eastAsia" w:ascii="宋体" w:hAnsi="宋体" w:eastAsia="宋体" w:cs="宋体"/>
          <w:b/>
          <w:bCs/>
          <w:sz w:val="44"/>
          <w:szCs w:val="44"/>
          <w:lang w:eastAsia="zh-CN"/>
        </w:rPr>
        <w:t>悦来镇</w:t>
      </w:r>
      <w:r>
        <w:rPr>
          <w:rFonts w:hint="eastAsia" w:ascii="宋体" w:hAnsi="宋体" w:eastAsia="宋体" w:cs="宋体"/>
          <w:b/>
          <w:bCs/>
          <w:sz w:val="44"/>
          <w:szCs w:val="44"/>
        </w:rPr>
        <w:t>政府信息公开工作</w:t>
      </w:r>
      <w:r>
        <w:rPr>
          <w:rFonts w:hint="eastAsia" w:ascii="宋体" w:hAnsi="宋体" w:cs="宋体"/>
          <w:b/>
          <w:bCs/>
          <w:sz w:val="44"/>
          <w:szCs w:val="44"/>
          <w:lang w:val="en-US" w:eastAsia="zh-CN"/>
        </w:rPr>
        <w:t>2021</w:t>
      </w:r>
      <w:r>
        <w:rPr>
          <w:rFonts w:hint="eastAsia" w:ascii="宋体" w:hAnsi="宋体" w:eastAsia="宋体" w:cs="宋体"/>
          <w:b/>
          <w:bCs/>
          <w:sz w:val="44"/>
          <w:szCs w:val="44"/>
        </w:rPr>
        <w:t>年度报告</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1.组织机构建设情况。</w:t>
      </w:r>
      <w:r>
        <w:rPr>
          <w:rFonts w:hint="eastAsia" w:ascii="仿宋_GB2312" w:hAnsi="仿宋_GB2312" w:eastAsia="仿宋_GB2312" w:cs="仿宋_GB2312"/>
          <w:sz w:val="32"/>
          <w:szCs w:val="32"/>
          <w:lang w:val="en-US" w:eastAsia="zh-CN"/>
        </w:rPr>
        <w:t>为加强对我镇政府信息公开工作的组织领导，我镇按照政府“主要领导亲自抓，分管领导具体抓，专门人员抓落实”的总体要求，明确职责分工，并根据人事变动及时进行调整，由镇长杨威任组长，党政办公室分管领导王兆华任副组长，确定党政办公室是全镇政府信息公开工作的主要部门，负责推进、指导、协调、监督全镇的政府信息公开工作，确定专人王琳具体负责政府信息公开工作，负责对政府信息公开保密审查工作进行监督和指导，负责做好政府门户网站建设维护、信息发布、网上依申请公开等工作，由镇纪委负责对政府信息公开工作进行监督检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2.完善制度建设，提升政府信息公开质量。</w:t>
      </w:r>
      <w:r>
        <w:rPr>
          <w:rFonts w:hint="eastAsia" w:ascii="仿宋_GB2312" w:hAnsi="仿宋_GB2312" w:eastAsia="仿宋_GB2312" w:cs="仿宋_GB2312"/>
          <w:sz w:val="32"/>
          <w:szCs w:val="32"/>
          <w:lang w:val="en-US" w:eastAsia="zh-CN"/>
        </w:rPr>
        <w:t>已制定了相关工作制度，进一步完善机制，切实保障政府信息公开工作扎实推进。</w:t>
      </w:r>
      <w:r>
        <w:rPr>
          <w:rFonts w:hint="eastAsia" w:ascii="仿宋_GB2312" w:hAnsi="仿宋_GB2312" w:eastAsia="仿宋_GB2312" w:cs="仿宋_GB2312"/>
          <w:b/>
          <w:bCs/>
          <w:sz w:val="32"/>
          <w:szCs w:val="32"/>
          <w:lang w:val="en-US" w:eastAsia="zh-CN"/>
        </w:rPr>
        <w:t>一是政府信息公开工作制度。</w:t>
      </w:r>
      <w:r>
        <w:rPr>
          <w:rFonts w:hint="eastAsia" w:ascii="仿宋_GB2312" w:hAnsi="仿宋_GB2312" w:eastAsia="仿宋_GB2312" w:cs="仿宋_GB2312"/>
          <w:sz w:val="32"/>
          <w:szCs w:val="32"/>
          <w:lang w:val="en-US" w:eastAsia="zh-CN"/>
        </w:rPr>
        <w:t>明确政府信息主动公开工作的职责、程序、公开方式及要求等。</w:t>
      </w:r>
      <w:r>
        <w:rPr>
          <w:rFonts w:hint="eastAsia" w:ascii="仿宋_GB2312" w:hAnsi="仿宋_GB2312" w:eastAsia="仿宋_GB2312" w:cs="仿宋_GB2312"/>
          <w:b/>
          <w:bCs/>
          <w:sz w:val="32"/>
          <w:szCs w:val="32"/>
          <w:lang w:val="en-US" w:eastAsia="zh-CN"/>
        </w:rPr>
        <w:t>二是依申请公开政府信息工作制度。</w:t>
      </w:r>
      <w:r>
        <w:rPr>
          <w:rFonts w:hint="eastAsia" w:ascii="仿宋_GB2312" w:hAnsi="仿宋_GB2312" w:eastAsia="仿宋_GB2312" w:cs="仿宋_GB2312"/>
          <w:sz w:val="32"/>
          <w:szCs w:val="32"/>
          <w:lang w:val="en-US" w:eastAsia="zh-CN"/>
        </w:rPr>
        <w:t>保障人民群众对政府信息的知情权。</w:t>
      </w:r>
      <w:r>
        <w:rPr>
          <w:rFonts w:hint="eastAsia" w:ascii="仿宋_GB2312" w:hAnsi="仿宋_GB2312" w:eastAsia="仿宋_GB2312" w:cs="仿宋_GB2312"/>
          <w:b/>
          <w:bCs/>
          <w:sz w:val="32"/>
          <w:szCs w:val="32"/>
          <w:lang w:val="en-US" w:eastAsia="zh-CN"/>
        </w:rPr>
        <w:t>三是政府信息公开工作监督查处办法。</w:t>
      </w:r>
      <w:r>
        <w:rPr>
          <w:rFonts w:hint="eastAsia" w:ascii="仿宋_GB2312" w:hAnsi="仿宋_GB2312" w:eastAsia="仿宋_GB2312" w:cs="仿宋_GB2312"/>
          <w:sz w:val="32"/>
          <w:szCs w:val="32"/>
          <w:lang w:val="en-US" w:eastAsia="zh-CN"/>
        </w:rPr>
        <w:t>明确政府信息公开监督机制及对应公开而未公开信息行为的责任追究。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3.强化督促检查，确保政府信息公开落实到位。</w:t>
      </w:r>
      <w:r>
        <w:rPr>
          <w:rFonts w:hint="eastAsia" w:ascii="仿宋_GB2312" w:hAnsi="仿宋_GB2312" w:eastAsia="仿宋_GB2312" w:cs="仿宋_GB2312"/>
          <w:sz w:val="32"/>
          <w:szCs w:val="32"/>
          <w:lang w:val="en-US" w:eastAsia="zh-CN"/>
        </w:rPr>
        <w:t>加大督查考核力度，坚持对各村集中公开和分别公开信息的情况进行监督检查，对政府信息公开内容、公开效果、群众满意度和投诉处理落实情况进行监督，并及时采取措施改进工作。我镇对发现的问题及时进行指导，对违反《条例》的行为及时纠正，促进政府信息公开及时、全面、真实，努力推动政府信息公开工作全面深入开展，确保了政府信息公开工作落实到位及年度目标的完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4.依法依规服务群众。</w:t>
      </w:r>
      <w:r>
        <w:rPr>
          <w:rFonts w:hint="eastAsia" w:ascii="仿宋_GB2312" w:hAnsi="仿宋_GB2312" w:eastAsia="仿宋_GB2312" w:cs="仿宋_GB2312"/>
          <w:sz w:val="32"/>
          <w:szCs w:val="32"/>
          <w:lang w:val="en-US" w:eastAsia="zh-CN"/>
        </w:rPr>
        <w:t>按照《悦来镇依申请公开政府信息工作制度》、《悦来镇主动公开政府信息工作制度》，依法依规为群众提供应公开的政府信息，保障群众获取政府公开信息的渠道、获取政府公开信息的及时性以及行政复议、行政诉讼等需求的渠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5.政府信息公开渠道。</w:t>
      </w:r>
      <w:r>
        <w:rPr>
          <w:rFonts w:hint="eastAsia" w:ascii="仿宋_GB2312" w:hAnsi="仿宋_GB2312" w:eastAsia="仿宋_GB2312" w:cs="仿宋_GB2312"/>
          <w:b w:val="0"/>
          <w:bCs w:val="0"/>
          <w:sz w:val="32"/>
          <w:szCs w:val="32"/>
          <w:lang w:val="en-US" w:eastAsia="zh-CN"/>
        </w:rPr>
        <w:t>一是渠道。可在“桦川县人民政府公众信息网”门户网站开设的“悦来镇政府信息公开”一栏查阅本镇政府的相关信息。二是信息查阅场所和信息查阅点。地点设在悦来镇三楼办公室。三是悦来镇人民政府及时发布的政务工作信息。四是镇、村公示栏。设置标准化村务公开栏，对17个村村务公开栏进行集中公开和分别公</w:t>
      </w:r>
      <w:r>
        <w:rPr>
          <w:rFonts w:hint="eastAsia" w:ascii="仿宋_GB2312" w:hAnsi="仿宋_GB2312" w:eastAsia="仿宋_GB2312" w:cs="仿宋_GB2312"/>
          <w:sz w:val="32"/>
          <w:szCs w:val="32"/>
          <w:lang w:val="en-US" w:eastAsia="zh-CN"/>
        </w:rPr>
        <w:t>开。集中公开主要是指镇统一印发资料，如：上级部门文件、就业信息、村级财务、农业补贴等，分别公开主要是指各村财务、事务公开。</w:t>
      </w:r>
    </w:p>
    <w:p>
      <w:pPr>
        <w:pStyle w:val="3"/>
        <w:bidi w:val="0"/>
        <w:rPr>
          <w:rFonts w:hint="eastAsia"/>
        </w:rPr>
      </w:pPr>
    </w:p>
    <w:p>
      <w:pPr>
        <w:pStyle w:val="3"/>
        <w:bidi w:val="0"/>
        <w:rPr>
          <w:rFonts w:hint="eastAsia"/>
          <w:b/>
          <w:bCs/>
          <w:sz w:val="28"/>
          <w:szCs w:val="28"/>
        </w:rPr>
      </w:pPr>
      <w:r>
        <w:rPr>
          <w:rFonts w:hint="eastAsia"/>
          <w:b/>
          <w:bCs/>
          <w:sz w:val="28"/>
          <w:szCs w:val="28"/>
        </w:rPr>
        <w:t>二、主动公开政府信息情况</w:t>
      </w:r>
    </w:p>
    <w:tbl>
      <w:tblPr>
        <w:tblStyle w:val="6"/>
        <w:tblpPr w:leftFromText="180" w:rightFromText="180" w:vertAnchor="text" w:horzAnchor="page" w:tblpX="1166" w:tblpY="413"/>
        <w:tblOverlap w:val="never"/>
        <w:tblW w:w="9735" w:type="dxa"/>
        <w:tblInd w:w="0" w:type="dxa"/>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0"/>
        <w:gridCol w:w="2430"/>
        <w:gridCol w:w="2430"/>
        <w:gridCol w:w="2445"/>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73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tabs>
                <w:tab w:val="center" w:pos="4867"/>
                <w:tab w:val="left" w:pos="6208"/>
              </w:tabs>
              <w:spacing w:before="0" w:beforeAutospacing="0" w:after="0" w:afterAutospacing="0"/>
              <w:ind w:left="0" w:right="0"/>
              <w:jc w:val="left"/>
              <w:rPr>
                <w:rFonts w:hint="default"/>
                <w:highlight w:val="none"/>
                <w:shd w:val="clear" w:color="auto" w:fill="auto"/>
              </w:rPr>
            </w:pPr>
            <w:r>
              <w:rPr>
                <w:rFonts w:hint="default" w:ascii="宋体" w:hAnsi="宋体" w:eastAsia="宋体" w:cs="宋体"/>
                <w:color w:val="000000"/>
                <w:sz w:val="19"/>
                <w:szCs w:val="19"/>
                <w:highlight w:val="none"/>
                <w:shd w:val="clear" w:color="auto" w:fill="auto"/>
              </w:rPr>
              <w:tab/>
            </w:r>
            <w:r>
              <w:rPr>
                <w:rFonts w:hint="eastAsia" w:ascii="宋体" w:hAnsi="宋体" w:eastAsia="宋体" w:cs="宋体"/>
                <w:color w:val="000000"/>
                <w:sz w:val="19"/>
                <w:szCs w:val="19"/>
                <w:highlight w:val="none"/>
                <w:shd w:val="clear" w:color="auto" w:fill="auto"/>
              </w:rPr>
              <w:t>第二十条第（一）项</w:t>
            </w:r>
            <w:r>
              <w:rPr>
                <w:rFonts w:hint="default" w:ascii="宋体" w:hAnsi="宋体" w:eastAsia="宋体" w:cs="宋体"/>
                <w:color w:val="000000"/>
                <w:sz w:val="19"/>
                <w:szCs w:val="19"/>
                <w:highlight w:val="none"/>
                <w:shd w:val="clear" w:color="auto" w:fill="auto"/>
              </w:rPr>
              <w:tab/>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shd w:val="clear" w:color="auto" w:fill="auto"/>
              </w:rPr>
            </w:pPr>
            <w:r>
              <w:rPr>
                <w:rFonts w:hint="eastAsia" w:ascii="宋体" w:hAnsi="宋体" w:eastAsia="宋体" w:cs="宋体"/>
                <w:color w:val="000000"/>
                <w:sz w:val="19"/>
                <w:szCs w:val="19"/>
                <w:highlight w:val="none"/>
                <w:shd w:val="clear" w:color="auto" w:fill="auto"/>
              </w:rPr>
              <w:t>信息内容</w:t>
            </w:r>
          </w:p>
        </w:tc>
        <w:tc>
          <w:tcPr>
            <w:tcW w:w="243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shd w:val="clear" w:color="auto" w:fill="auto"/>
              </w:rPr>
            </w:pPr>
            <w:r>
              <w:rPr>
                <w:rFonts w:hint="eastAsia" w:ascii="宋体" w:hAnsi="宋体" w:eastAsia="宋体" w:cs="宋体"/>
                <w:color w:val="000000"/>
                <w:sz w:val="19"/>
                <w:szCs w:val="19"/>
                <w:highlight w:val="none"/>
                <w:shd w:val="clear" w:color="auto" w:fill="auto"/>
              </w:rPr>
              <w:t>本年</w:t>
            </w:r>
            <w:r>
              <w:rPr>
                <w:rFonts w:hint="eastAsia" w:ascii="宋体" w:hAnsi="宋体" w:eastAsia="宋体" w:cs="宋体"/>
                <w:sz w:val="19"/>
                <w:szCs w:val="19"/>
                <w:highlight w:val="none"/>
                <w:shd w:val="clear" w:color="auto" w:fill="auto"/>
              </w:rPr>
              <w:t>制发件数</w:t>
            </w:r>
          </w:p>
        </w:tc>
        <w:tc>
          <w:tcPr>
            <w:tcW w:w="243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shd w:val="clear" w:color="auto" w:fill="auto"/>
              </w:rPr>
            </w:pPr>
            <w:r>
              <w:rPr>
                <w:rFonts w:hint="eastAsia" w:ascii="宋体" w:hAnsi="宋体" w:eastAsia="宋体" w:cs="宋体"/>
                <w:color w:val="000000"/>
                <w:sz w:val="19"/>
                <w:szCs w:val="19"/>
                <w:highlight w:val="none"/>
                <w:shd w:val="clear" w:color="auto" w:fill="auto"/>
              </w:rPr>
              <w:t>本年废止件数</w:t>
            </w:r>
          </w:p>
        </w:tc>
        <w:tc>
          <w:tcPr>
            <w:tcW w:w="244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shd w:val="clear" w:color="auto" w:fill="auto"/>
              </w:rPr>
            </w:pPr>
            <w:r>
              <w:rPr>
                <w:rFonts w:hint="eastAsia" w:ascii="宋体" w:hAnsi="宋体" w:eastAsia="宋体" w:cs="宋体"/>
                <w:color w:val="000000"/>
                <w:sz w:val="19"/>
                <w:szCs w:val="19"/>
                <w:highlight w:val="none"/>
                <w:shd w:val="clear" w:color="auto" w:fill="auto"/>
              </w:rPr>
              <w:t>现行有效件</w:t>
            </w:r>
            <w:r>
              <w:rPr>
                <w:rFonts w:hint="eastAsia" w:ascii="宋体" w:hAnsi="宋体" w:eastAsia="宋体" w:cs="宋体"/>
                <w:sz w:val="19"/>
                <w:szCs w:val="19"/>
                <w:highlight w:val="none"/>
                <w:shd w:val="clear" w:color="auto" w:fill="auto"/>
              </w:rPr>
              <w:t>数</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color w:val="000000"/>
                <w:sz w:val="19"/>
                <w:szCs w:val="19"/>
              </w:rPr>
              <w:t>规章</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24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color w:val="000000"/>
                <w:sz w:val="19"/>
                <w:szCs w:val="19"/>
              </w:rPr>
              <w:t>行政规范性文件</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24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9735" w:type="dxa"/>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9"/>
                <w:szCs w:val="19"/>
              </w:rPr>
              <w:t>第二十条第（五）项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9"/>
                <w:szCs w:val="19"/>
              </w:rPr>
              <w:t>信息内容</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9"/>
                <w:szCs w:val="19"/>
              </w:rPr>
              <w:t>本年处理决定数量</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color w:val="000000"/>
                <w:sz w:val="19"/>
                <w:szCs w:val="19"/>
              </w:rPr>
              <w:t>行政许可</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9735" w:type="dxa"/>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9"/>
                <w:szCs w:val="19"/>
              </w:rPr>
              <w:t>第二十条第（六）项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sz w:val="19"/>
                <w:szCs w:val="19"/>
              </w:rPr>
              <w:t>信息内容</w:t>
            </w:r>
          </w:p>
        </w:tc>
        <w:tc>
          <w:tcPr>
            <w:tcW w:w="7305" w:type="dxa"/>
            <w:gridSpan w:val="3"/>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sz w:val="19"/>
                <w:szCs w:val="19"/>
              </w:rPr>
              <w:t>本年处理决定数量</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color w:val="000000"/>
                <w:sz w:val="19"/>
                <w:szCs w:val="19"/>
              </w:rPr>
              <w:t>行政处罚</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color w:val="000000"/>
                <w:sz w:val="19"/>
                <w:szCs w:val="19"/>
              </w:rPr>
              <w:t>行政强制</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9735" w:type="dxa"/>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9"/>
                <w:szCs w:val="19"/>
              </w:rPr>
              <w:t>第二十条第（八）项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9"/>
                <w:szCs w:val="19"/>
              </w:rPr>
              <w:t>信息内容</w:t>
            </w:r>
          </w:p>
        </w:tc>
        <w:tc>
          <w:tcPr>
            <w:tcW w:w="7305" w:type="dxa"/>
            <w:gridSpan w:val="3"/>
            <w:tcBorders>
              <w:top w:val="nil"/>
              <w:left w:val="nil"/>
              <w:bottom w:val="single" w:color="auto" w:sz="6" w:space="0"/>
              <w:right w:val="single" w:color="000000"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9"/>
                <w:szCs w:val="19"/>
              </w:rPr>
              <w:t>本年收费金额（单位：万元）</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color w:val="000000"/>
                <w:sz w:val="19"/>
                <w:szCs w:val="19"/>
              </w:rPr>
              <w:t>行政事业性收费</w:t>
            </w:r>
          </w:p>
        </w:tc>
        <w:tc>
          <w:tcPr>
            <w:tcW w:w="7305" w:type="dxa"/>
            <w:gridSpan w:val="3"/>
            <w:tcBorders>
              <w:top w:val="nil"/>
              <w:left w:val="nil"/>
              <w:bottom w:val="single" w:color="auto" w:sz="6" w:space="0"/>
              <w:right w:val="single" w:color="000000"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line="240" w:lineRule="auto"/>
              <w:ind w:left="0" w:right="0"/>
              <w:jc w:val="left"/>
              <w:rPr>
                <w:rFonts w:hint="eastAsia" w:eastAsia="宋体"/>
                <w:lang w:val="en-US" w:eastAsia="zh-CN"/>
              </w:rPr>
            </w:pPr>
            <w:r>
              <w:rPr>
                <w:rFonts w:hint="eastAsia"/>
                <w:lang w:val="en-US" w:eastAsia="zh-CN"/>
              </w:rPr>
              <w:t>0</w:t>
            </w:r>
          </w:p>
        </w:tc>
      </w:tr>
    </w:tbl>
    <w:p>
      <w:pPr>
        <w:bidi w:val="0"/>
        <w:rPr>
          <w:rFonts w:hint="eastAsia"/>
        </w:rPr>
      </w:pPr>
    </w:p>
    <w:p>
      <w:pPr>
        <w:bidi w:val="0"/>
        <w:rPr>
          <w:rFonts w:hint="eastAsia"/>
        </w:rPr>
      </w:pPr>
    </w:p>
    <w:p>
      <w:pPr>
        <w:bidi w:val="0"/>
        <w:rPr>
          <w:rFonts w:hint="eastAsia"/>
          <w:b/>
          <w:bCs/>
          <w:sz w:val="28"/>
          <w:szCs w:val="28"/>
        </w:rPr>
      </w:pPr>
      <w:r>
        <w:rPr>
          <w:rFonts w:hint="eastAsia"/>
          <w:b/>
          <w:bCs/>
          <w:sz w:val="28"/>
          <w:szCs w:val="28"/>
        </w:rPr>
        <w:t>三、收到和处理政府信息公开申请情况</w:t>
      </w:r>
    </w:p>
    <w:tbl>
      <w:tblPr>
        <w:tblStyle w:val="6"/>
        <w:tblpPr w:leftFromText="180" w:rightFromText="180" w:vertAnchor="text" w:horzAnchor="page" w:tblpX="1256" w:tblpY="297"/>
        <w:tblOverlap w:val="never"/>
        <w:tblW w:w="9750" w:type="dxa"/>
        <w:tblInd w:w="0" w:type="dxa"/>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0"/>
        <w:gridCol w:w="941"/>
        <w:gridCol w:w="3205"/>
        <w:gridCol w:w="692"/>
        <w:gridCol w:w="692"/>
        <w:gridCol w:w="692"/>
        <w:gridCol w:w="692"/>
        <w:gridCol w:w="692"/>
        <w:gridCol w:w="692"/>
        <w:gridCol w:w="692"/>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4906" w:type="dxa"/>
            <w:gridSpan w:val="3"/>
            <w:vMerge w:val="restart"/>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pPr>
              <w:bidi w:val="0"/>
            </w:pPr>
            <w:r>
              <w:rPr>
                <w:rFonts w:hint="eastAsia"/>
              </w:rPr>
              <w:t>（本列数据的勾稽关系为：第一项加第二项之和，等于第三项加第四项之和）</w:t>
            </w:r>
          </w:p>
        </w:tc>
        <w:tc>
          <w:tcPr>
            <w:tcW w:w="4844" w:type="dxa"/>
            <w:gridSpan w:val="7"/>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bidi w:val="0"/>
            </w:pPr>
            <w:r>
              <w:rPr>
                <w:rFonts w:hint="eastAsia"/>
              </w:rPr>
              <w:t>申请人情况</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4906"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pPr>
              <w:spacing w:line="240" w:lineRule="auto"/>
              <w:rPr>
                <w:rFonts w:hint="eastAsia" w:ascii="宋体"/>
                <w:sz w:val="24"/>
                <w:szCs w:val="24"/>
              </w:rPr>
            </w:pPr>
          </w:p>
        </w:tc>
        <w:tc>
          <w:tcPr>
            <w:tcW w:w="692"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sz w:val="19"/>
                <w:szCs w:val="19"/>
              </w:rPr>
              <w:t>自然人</w:t>
            </w:r>
          </w:p>
        </w:tc>
        <w:tc>
          <w:tcPr>
            <w:tcW w:w="3460" w:type="dxa"/>
            <w:gridSpan w:val="5"/>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sz w:val="19"/>
                <w:szCs w:val="19"/>
              </w:rPr>
              <w:t>法人或其他组织</w:t>
            </w:r>
          </w:p>
        </w:tc>
        <w:tc>
          <w:tcPr>
            <w:tcW w:w="692" w:type="dxa"/>
            <w:vMerge w:val="restart"/>
            <w:tcBorders>
              <w:top w:val="single"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sz w:val="19"/>
                <w:szCs w:val="19"/>
              </w:rPr>
              <w:t>总计</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4906"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pPr>
              <w:spacing w:line="240" w:lineRule="auto"/>
              <w:rPr>
                <w:rFonts w:hint="eastAsia" w:ascii="宋体"/>
                <w:sz w:val="24"/>
                <w:szCs w:val="24"/>
              </w:rPr>
            </w:pPr>
          </w:p>
        </w:tc>
        <w:tc>
          <w:tcPr>
            <w:tcW w:w="692"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240" w:lineRule="auto"/>
              <w:rPr>
                <w:rFonts w:hint="eastAsia" w:ascii="宋体"/>
                <w:sz w:val="24"/>
                <w:szCs w:val="24"/>
              </w:rPr>
            </w:pP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sz w:val="19"/>
                <w:szCs w:val="19"/>
              </w:rPr>
              <w:t>商业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sz w:val="19"/>
                <w:szCs w:val="19"/>
              </w:rPr>
              <w:t>企业</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sz w:val="19"/>
                <w:szCs w:val="19"/>
              </w:rPr>
              <w:t>科研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sz w:val="19"/>
                <w:szCs w:val="19"/>
              </w:rPr>
              <w:t>机构</w:t>
            </w:r>
          </w:p>
        </w:tc>
        <w:tc>
          <w:tcPr>
            <w:tcW w:w="69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sz w:val="19"/>
                <w:szCs w:val="19"/>
              </w:rPr>
              <w:t>社会公益组织</w:t>
            </w:r>
          </w:p>
        </w:tc>
        <w:tc>
          <w:tcPr>
            <w:tcW w:w="69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sz w:val="19"/>
                <w:szCs w:val="19"/>
              </w:rPr>
              <w:t>法律服务机构</w:t>
            </w:r>
          </w:p>
        </w:tc>
        <w:tc>
          <w:tcPr>
            <w:tcW w:w="69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sz w:val="19"/>
                <w:szCs w:val="19"/>
              </w:rPr>
              <w:t>其他</w:t>
            </w:r>
          </w:p>
        </w:tc>
        <w:tc>
          <w:tcPr>
            <w:tcW w:w="692" w:type="dxa"/>
            <w:vMerge w:val="continue"/>
            <w:tcBorders>
              <w:top w:val="single"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240" w:lineRule="auto"/>
              <w:rPr>
                <w:rFonts w:hint="eastAsia" w:ascii="宋体"/>
                <w:sz w:val="24"/>
                <w:szCs w:val="24"/>
              </w:rPr>
            </w:pP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4906"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一、本年新收政府信息公开申请数量</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4906"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二、上年结转政府信息公开申请数量</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rPr>
                <w:rFonts w:hint="eastAsia" w:eastAsia="宋体"/>
                <w:lang w:val="en-US" w:eastAsia="zh-CN"/>
              </w:rPr>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rPr>
                <w:rFonts w:hint="eastAsia" w:eastAsia="宋体"/>
                <w:lang w:val="en-US" w:eastAsia="zh-CN"/>
              </w:rPr>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restart"/>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三、本年度办理结果</w:t>
            </w:r>
          </w:p>
        </w:tc>
        <w:tc>
          <w:tcPr>
            <w:tcW w:w="4146"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（一）予以公开</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rPr>
                <w:rFonts w:hint="eastAsia" w:eastAsia="宋体"/>
                <w:lang w:val="en-US" w:eastAsia="zh-CN"/>
              </w:rPr>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4146"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（二）部分公开</w:t>
            </w:r>
            <w:r>
              <w:rPr>
                <w:rFonts w:hint="eastAsia" w:ascii="楷体" w:hAnsi="楷体" w:eastAsia="楷体" w:cs="楷体"/>
                <w:sz w:val="19"/>
                <w:szCs w:val="19"/>
              </w:rPr>
              <w:t>（区分处理的，只计这一情形，不计其他情形）</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（三）不予公开</w:t>
            </w: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1.属于国家秘密</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2.其他法律行政法规禁止公开</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3.危及“三安全一稳定”</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4.保护第三方合法权益</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5.属于三类内部事务信息</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6.属于四类过程性信息</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7.属于行政执法案卷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8.属于行政查询事项</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（四）无法提供</w:t>
            </w: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1.本机关不掌握相关政府信息</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2.没有现成信息需要另行制作</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3.补正后申请内容仍不明确</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（五）不予处理</w:t>
            </w: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1.信访举报投诉类申请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2.重复申请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3.要求提供公开出版物</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9"/>
                <w:szCs w:val="19"/>
              </w:rPr>
              <w:t>4.无正当理由大量反复申请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sz w:val="19"/>
                <w:szCs w:val="19"/>
              </w:rPr>
              <w:t>5.要求行政机关确认或重新出具已获取信息</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restart"/>
            <w:tcBorders>
              <w:top w:val="outset"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（六）其他处理</w:t>
            </w: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19"/>
                <w:szCs w:val="19"/>
              </w:rPr>
              <w:t>1.申请人无正当理由逾期不补正、行政机关不再处理其政府信息公开申请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outset"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19"/>
                <w:szCs w:val="19"/>
              </w:rPr>
              <w:t>2.申请人逾期未按收费通知要求缴纳费用、行政机关不再处理其政府信息公开申请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1" w:type="dxa"/>
            <w:vMerge w:val="continue"/>
            <w:tcBorders>
              <w:top w:val="outset"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3.其他</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4146"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（七）总计</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4906"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四、结转下年度继续办理</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jc w:val="left"/>
            </w:pPr>
            <w:r>
              <w:rPr>
                <w:rFonts w:hint="eastAsia"/>
                <w:lang w:val="en-US" w:eastAsia="zh-CN"/>
              </w:rPr>
              <w:t>0</w:t>
            </w:r>
          </w:p>
        </w:tc>
      </w:tr>
    </w:tbl>
    <w:p>
      <w:pPr>
        <w:pStyle w:val="3"/>
        <w:bidi w:val="0"/>
        <w:rPr>
          <w:rFonts w:hint="eastAsia"/>
        </w:rPr>
      </w:pPr>
    </w:p>
    <w:p>
      <w:pPr>
        <w:pStyle w:val="3"/>
        <w:bidi w:val="0"/>
        <w:rPr>
          <w:rFonts w:hint="eastAsia"/>
          <w:b/>
          <w:bCs/>
          <w:sz w:val="28"/>
          <w:szCs w:val="28"/>
        </w:rPr>
      </w:pPr>
    </w:p>
    <w:p>
      <w:pPr>
        <w:pStyle w:val="3"/>
        <w:numPr>
          <w:ilvl w:val="0"/>
          <w:numId w:val="1"/>
        </w:numPr>
        <w:bidi w:val="0"/>
        <w:rPr>
          <w:rFonts w:hint="eastAsia"/>
          <w:b/>
          <w:bCs/>
          <w:sz w:val="28"/>
          <w:szCs w:val="28"/>
        </w:rPr>
      </w:pPr>
      <w:r>
        <w:rPr>
          <w:rFonts w:hint="eastAsia"/>
          <w:b/>
          <w:bCs/>
          <w:sz w:val="28"/>
          <w:szCs w:val="28"/>
        </w:rPr>
        <w:t>政府信息公开行政复议、行政诉讼情况</w:t>
      </w:r>
    </w:p>
    <w:p>
      <w:pPr>
        <w:pStyle w:val="3"/>
        <w:numPr>
          <w:ilvl w:val="0"/>
          <w:numId w:val="0"/>
        </w:numPr>
        <w:bidi w:val="0"/>
        <w:rPr>
          <w:rFonts w:hint="eastAsia"/>
          <w:b/>
          <w:bCs/>
          <w:sz w:val="28"/>
          <w:szCs w:val="28"/>
        </w:rPr>
      </w:pPr>
    </w:p>
    <w:tbl>
      <w:tblPr>
        <w:tblStyle w:val="6"/>
        <w:tblpPr w:leftFromText="180" w:rightFromText="180" w:vertAnchor="text" w:horzAnchor="page" w:tblpX="1202" w:tblpY="207"/>
        <w:tblOverlap w:val="never"/>
        <w:tblW w:w="9750" w:type="dxa"/>
        <w:tblInd w:w="0" w:type="dxa"/>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0"/>
        <w:gridCol w:w="650"/>
        <w:gridCol w:w="650"/>
        <w:gridCol w:w="650"/>
        <w:gridCol w:w="650"/>
        <w:gridCol w:w="650"/>
        <w:gridCol w:w="650"/>
        <w:gridCol w:w="650"/>
        <w:gridCol w:w="650"/>
        <w:gridCol w:w="650"/>
        <w:gridCol w:w="650"/>
        <w:gridCol w:w="650"/>
        <w:gridCol w:w="650"/>
        <w:gridCol w:w="650"/>
        <w:gridCol w:w="650"/>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auto"/>
          <w:tblCellMar>
            <w:top w:w="0" w:type="dxa"/>
            <w:left w:w="0" w:type="dxa"/>
            <w:bottom w:w="0" w:type="dxa"/>
            <w:right w:w="0" w:type="dxa"/>
          </w:tblCellMar>
        </w:tblPrEx>
        <w:tc>
          <w:tcPr>
            <w:tcW w:w="325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行政复议</w:t>
            </w:r>
          </w:p>
        </w:tc>
        <w:tc>
          <w:tcPr>
            <w:tcW w:w="6500" w:type="dxa"/>
            <w:gridSpan w:val="10"/>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行政诉讼</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65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结果维持</w:t>
            </w:r>
          </w:p>
        </w:tc>
        <w:tc>
          <w:tcPr>
            <w:tcW w:w="65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结果</w:t>
            </w:r>
            <w:r>
              <w:rPr>
                <w:sz w:val="19"/>
                <w:szCs w:val="19"/>
              </w:rPr>
              <w:br w:type="textWrapping"/>
            </w:r>
            <w:r>
              <w:rPr>
                <w:rFonts w:hint="eastAsia" w:ascii="宋体" w:hAnsi="宋体" w:eastAsia="宋体" w:cs="宋体"/>
                <w:sz w:val="19"/>
                <w:szCs w:val="19"/>
              </w:rPr>
              <w:t>纠正</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其他</w:t>
            </w:r>
            <w:r>
              <w:rPr>
                <w:sz w:val="19"/>
                <w:szCs w:val="19"/>
              </w:rPr>
              <w:br w:type="textWrapping"/>
            </w:r>
            <w:r>
              <w:rPr>
                <w:rFonts w:hint="eastAsia" w:ascii="宋体" w:hAnsi="宋体" w:eastAsia="宋体" w:cs="宋体"/>
                <w:sz w:val="19"/>
                <w:szCs w:val="19"/>
              </w:rPr>
              <w:t>结果</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尚未</w:t>
            </w:r>
            <w:r>
              <w:rPr>
                <w:sz w:val="19"/>
                <w:szCs w:val="19"/>
              </w:rPr>
              <w:br w:type="textWrapping"/>
            </w:r>
            <w:r>
              <w:rPr>
                <w:rFonts w:hint="eastAsia" w:ascii="宋体" w:hAnsi="宋体" w:eastAsia="宋体" w:cs="宋体"/>
                <w:sz w:val="19"/>
                <w:szCs w:val="19"/>
              </w:rPr>
              <w:t>审结</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总计</w:t>
            </w:r>
          </w:p>
        </w:tc>
        <w:tc>
          <w:tcPr>
            <w:tcW w:w="325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未经复议直接起诉</w:t>
            </w:r>
          </w:p>
        </w:tc>
        <w:tc>
          <w:tcPr>
            <w:tcW w:w="325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复议后起诉</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65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5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结果</w:t>
            </w:r>
            <w:r>
              <w:rPr>
                <w:sz w:val="19"/>
                <w:szCs w:val="19"/>
              </w:rPr>
              <w:br w:type="textWrapping"/>
            </w:r>
            <w:r>
              <w:rPr>
                <w:rFonts w:hint="eastAsia" w:ascii="宋体" w:hAnsi="宋体" w:eastAsia="宋体" w:cs="宋体"/>
                <w:sz w:val="19"/>
                <w:szCs w:val="19"/>
              </w:rPr>
              <w:t>维持</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结果</w:t>
            </w:r>
            <w:r>
              <w:rPr>
                <w:sz w:val="19"/>
                <w:szCs w:val="19"/>
              </w:rPr>
              <w:br w:type="textWrapping"/>
            </w:r>
            <w:r>
              <w:rPr>
                <w:rFonts w:hint="eastAsia" w:ascii="宋体" w:hAnsi="宋体" w:eastAsia="宋体" w:cs="宋体"/>
                <w:sz w:val="19"/>
                <w:szCs w:val="19"/>
              </w:rPr>
              <w:t>纠正</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其他</w:t>
            </w:r>
            <w:r>
              <w:rPr>
                <w:sz w:val="19"/>
                <w:szCs w:val="19"/>
              </w:rPr>
              <w:br w:type="textWrapping"/>
            </w:r>
            <w:r>
              <w:rPr>
                <w:rFonts w:hint="eastAsia" w:ascii="宋体" w:hAnsi="宋体" w:eastAsia="宋体" w:cs="宋体"/>
                <w:sz w:val="19"/>
                <w:szCs w:val="19"/>
              </w:rPr>
              <w:t>结果</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尚未</w:t>
            </w:r>
            <w:r>
              <w:rPr>
                <w:sz w:val="19"/>
                <w:szCs w:val="19"/>
              </w:rPr>
              <w:br w:type="textWrapping"/>
            </w:r>
            <w:r>
              <w:rPr>
                <w:rFonts w:hint="eastAsia" w:ascii="宋体" w:hAnsi="宋体" w:eastAsia="宋体" w:cs="宋体"/>
                <w:sz w:val="19"/>
                <w:szCs w:val="19"/>
              </w:rPr>
              <w:t>审结</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sz w:val="19"/>
                <w:szCs w:val="19"/>
              </w:rPr>
              <w:t>总计</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结果</w:t>
            </w:r>
            <w:r>
              <w:rPr>
                <w:sz w:val="19"/>
                <w:szCs w:val="19"/>
              </w:rPr>
              <w:br w:type="textWrapping"/>
            </w:r>
            <w:r>
              <w:rPr>
                <w:rFonts w:hint="eastAsia" w:ascii="宋体" w:hAnsi="宋体" w:eastAsia="宋体" w:cs="宋体"/>
                <w:sz w:val="19"/>
                <w:szCs w:val="19"/>
              </w:rPr>
              <w:t>维持</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结果</w:t>
            </w:r>
            <w:r>
              <w:rPr>
                <w:sz w:val="19"/>
                <w:szCs w:val="19"/>
              </w:rPr>
              <w:br w:type="textWrapping"/>
            </w:r>
            <w:r>
              <w:rPr>
                <w:rFonts w:hint="eastAsia" w:ascii="宋体" w:hAnsi="宋体" w:eastAsia="宋体" w:cs="宋体"/>
                <w:sz w:val="19"/>
                <w:szCs w:val="19"/>
              </w:rPr>
              <w:t>纠正</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sz w:val="19"/>
                <w:szCs w:val="19"/>
              </w:rPr>
              <w:t>其他</w:t>
            </w:r>
            <w:r>
              <w:rPr>
                <w:color w:val="000000"/>
                <w:sz w:val="19"/>
                <w:szCs w:val="19"/>
              </w:rPr>
              <w:br w:type="textWrapping"/>
            </w:r>
            <w:r>
              <w:rPr>
                <w:rFonts w:hint="eastAsia" w:ascii="宋体" w:hAnsi="宋体" w:eastAsia="宋体" w:cs="宋体"/>
                <w:color w:val="000000"/>
                <w:sz w:val="19"/>
                <w:szCs w:val="19"/>
              </w:rPr>
              <w:t>结果</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sz w:val="19"/>
                <w:szCs w:val="19"/>
              </w:rPr>
              <w:t>尚未</w:t>
            </w:r>
            <w:r>
              <w:rPr>
                <w:sz w:val="19"/>
                <w:szCs w:val="19"/>
              </w:rPr>
              <w:br w:type="textWrapping"/>
            </w:r>
            <w:r>
              <w:rPr>
                <w:rFonts w:hint="eastAsia" w:ascii="宋体" w:hAnsi="宋体" w:eastAsia="宋体" w:cs="宋体"/>
                <w:sz w:val="19"/>
                <w:szCs w:val="19"/>
              </w:rPr>
              <w:t>审结</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sz w:val="19"/>
                <w:szCs w:val="19"/>
              </w:rPr>
              <w:t>总计</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trPr>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eastAsia="宋体"/>
                <w:lang w:val="en-US" w:eastAsia="zh-CN"/>
              </w:rPr>
            </w:pPr>
            <w:r>
              <w:rPr>
                <w:rFonts w:hint="eastAsia"/>
                <w:lang w:val="en-US" w:eastAsia="zh-CN"/>
              </w:rPr>
              <w:t>0</w:t>
            </w:r>
          </w:p>
        </w:tc>
      </w:tr>
    </w:tbl>
    <w:p>
      <w:pPr>
        <w:pStyle w:val="3"/>
        <w:bidi w:val="0"/>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我镇政府信息公开工作取得了一定成效，但同时也存在一些不足，如部分应公开的政府信息公开不及时，推动政务公开和政府信息公开的力度还不足，公开内容不具体、重点不突出，政府信息公开专职人员对业务不熟悉等。今后，我们将采取以下措施进行改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一抓好载体建设，创新公开形式。</w:t>
      </w:r>
      <w:r>
        <w:rPr>
          <w:rFonts w:hint="eastAsia" w:ascii="仿宋_GB2312" w:hAnsi="仿宋_GB2312" w:eastAsia="仿宋_GB2312" w:cs="仿宋_GB2312"/>
          <w:sz w:val="32"/>
          <w:szCs w:val="32"/>
          <w:lang w:val="en-US" w:eastAsia="zh-CN"/>
        </w:rPr>
        <w:t>创新政务公开工作的新形式、新途径、新方法，进一步扩大政务公开的覆盖面，增强政务公开的实效性。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二是统一思想认识，努力规范工作流程。</w:t>
      </w:r>
      <w:r>
        <w:rPr>
          <w:rFonts w:hint="eastAsia" w:ascii="仿宋_GB2312" w:hAnsi="仿宋_GB2312" w:eastAsia="仿宋_GB2312" w:cs="仿宋_GB2312"/>
          <w:sz w:val="32"/>
          <w:szCs w:val="32"/>
          <w:lang w:val="en-US" w:eastAsia="zh-CN"/>
        </w:rPr>
        <w:t>在新的一年进一步整理镇政府信息，及时提供，定期维护，确保政府信息公开工作能按照既定的工作流程有效运作，公众能够方便查询。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三是强化宣传引导，营造良好氛围。</w:t>
      </w:r>
      <w:r>
        <w:rPr>
          <w:rFonts w:hint="eastAsia" w:ascii="仿宋_GB2312" w:hAnsi="仿宋_GB2312" w:eastAsia="仿宋_GB2312" w:cs="仿宋_GB2312"/>
          <w:sz w:val="32"/>
          <w:szCs w:val="32"/>
          <w:lang w:val="en-US" w:eastAsia="zh-CN"/>
        </w:rPr>
        <w:t>针对群众参与率低的情况，进一步完善政府信息公开栏目的功能，加强宣传和普及力度，提高网站知晓率，增强广大群众积极参与和监督的意识，努力营造推进政务公开、加强软环境建设的良好社会氛围。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暂时没有其他需要报告的事项</w:t>
      </w:r>
      <w:r>
        <w:rPr>
          <w:rFonts w:hint="eastAsia" w:ascii="仿宋_GB2312" w:hAnsi="仿宋_GB2312" w:eastAsia="仿宋_GB2312" w:cs="仿宋_GB2312"/>
          <w:sz w:val="32"/>
          <w:szCs w:val="32"/>
          <w:lang w:eastAsia="zh-CN"/>
        </w:rPr>
        <w:t>。</w:t>
      </w:r>
    </w:p>
    <w:sectPr>
      <w:headerReference r:id="rId3" w:type="default"/>
      <w:footerReference r:id="rId4" w:type="default"/>
      <w:pgSz w:w="11906" w:h="16838"/>
      <w:pgMar w:top="1383" w:right="1800" w:bottom="1383" w:left="1800" w:header="851" w:footer="82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F3DFE"/>
    <w:multiLevelType w:val="singleLevel"/>
    <w:tmpl w:val="7FFF3DF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FC1"/>
    <w:rsid w:val="00027C09"/>
    <w:rsid w:val="001A28EB"/>
    <w:rsid w:val="001F5523"/>
    <w:rsid w:val="0036456F"/>
    <w:rsid w:val="003C6B24"/>
    <w:rsid w:val="003E5C42"/>
    <w:rsid w:val="003F6ACD"/>
    <w:rsid w:val="004B0842"/>
    <w:rsid w:val="004D2FC1"/>
    <w:rsid w:val="005432AA"/>
    <w:rsid w:val="00544510"/>
    <w:rsid w:val="006106E8"/>
    <w:rsid w:val="00672B2A"/>
    <w:rsid w:val="007376CA"/>
    <w:rsid w:val="007D7A40"/>
    <w:rsid w:val="007F0E09"/>
    <w:rsid w:val="00897F58"/>
    <w:rsid w:val="008A62E6"/>
    <w:rsid w:val="00AE091E"/>
    <w:rsid w:val="00B33FB6"/>
    <w:rsid w:val="00C23D37"/>
    <w:rsid w:val="00C954A3"/>
    <w:rsid w:val="00CC352C"/>
    <w:rsid w:val="00CE12E2"/>
    <w:rsid w:val="00E64E6D"/>
    <w:rsid w:val="00FF7FDF"/>
    <w:rsid w:val="068B1FF6"/>
    <w:rsid w:val="07FC5B84"/>
    <w:rsid w:val="0ADE4524"/>
    <w:rsid w:val="0FC7045D"/>
    <w:rsid w:val="16485EE5"/>
    <w:rsid w:val="167D5321"/>
    <w:rsid w:val="1AF535C6"/>
    <w:rsid w:val="2151018D"/>
    <w:rsid w:val="21B36DF6"/>
    <w:rsid w:val="25DF46D5"/>
    <w:rsid w:val="26D70853"/>
    <w:rsid w:val="34B05339"/>
    <w:rsid w:val="3E0814BB"/>
    <w:rsid w:val="3E94544D"/>
    <w:rsid w:val="42C54575"/>
    <w:rsid w:val="59B26A03"/>
    <w:rsid w:val="5AB16782"/>
    <w:rsid w:val="5D395C9B"/>
    <w:rsid w:val="68E20654"/>
    <w:rsid w:val="6B314631"/>
    <w:rsid w:val="6BB84671"/>
    <w:rsid w:val="6EF02577"/>
    <w:rsid w:val="76AE5727"/>
    <w:rsid w:val="76B02F04"/>
    <w:rsid w:val="779D34E8"/>
    <w:rsid w:val="7A9D4903"/>
    <w:rsid w:val="BFE40CED"/>
    <w:rsid w:val="E66E4F17"/>
    <w:rsid w:val="FAD571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unhideWhenUsed/>
    <w:qFormat/>
    <w:uiPriority w:val="99"/>
    <w:rPr>
      <w:color w:val="0000FF"/>
      <w:u w:val="single"/>
    </w:rPr>
  </w:style>
  <w:style w:type="character" w:customStyle="1" w:styleId="10">
    <w:name w:val="font01"/>
    <w:basedOn w:val="7"/>
    <w:qFormat/>
    <w:uiPriority w:val="0"/>
    <w:rPr>
      <w:rFonts w:hint="eastAsia" w:ascii="宋体" w:hAnsi="宋体" w:eastAsia="宋体" w:cs="宋体"/>
      <w:color w:val="000000"/>
      <w:sz w:val="24"/>
      <w:szCs w:val="24"/>
    </w:rPr>
  </w:style>
  <w:style w:type="character" w:customStyle="1" w:styleId="11">
    <w:name w:val="页眉 Char"/>
    <w:basedOn w:val="7"/>
    <w:link w:val="4"/>
    <w:qFormat/>
    <w:uiPriority w:val="0"/>
    <w:rPr>
      <w:sz w:val="18"/>
      <w:szCs w:val="18"/>
    </w:rPr>
  </w:style>
  <w:style w:type="character" w:customStyle="1" w:styleId="12">
    <w:name w:val="font71"/>
    <w:basedOn w:val="7"/>
    <w:qFormat/>
    <w:uiPriority w:val="0"/>
    <w:rPr>
      <w:rFonts w:hint="eastAsia" w:ascii="宋体" w:hAnsi="宋体" w:eastAsia="宋体" w:cs="宋体"/>
      <w:color w:val="000000"/>
      <w:sz w:val="24"/>
      <w:szCs w:val="24"/>
    </w:rPr>
  </w:style>
  <w:style w:type="character" w:customStyle="1" w:styleId="13">
    <w:name w:val="页眉 Char1"/>
    <w:basedOn w:val="7"/>
    <w:semiHidden/>
    <w:qFormat/>
    <w:uiPriority w:val="99"/>
    <w:rPr>
      <w:rFonts w:ascii="Calibri" w:hAnsi="Calibri" w:eastAsia="宋体" w:cs="Times New Roman"/>
      <w:sz w:val="18"/>
      <w:szCs w:val="18"/>
    </w:rPr>
  </w:style>
  <w:style w:type="character" w:customStyle="1" w:styleId="14">
    <w:name w:val="页脚 Char"/>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225</Words>
  <Characters>1284</Characters>
  <Lines>10</Lines>
  <Paragraphs>3</Paragraphs>
  <TotalTime>1</TotalTime>
  <ScaleCrop>false</ScaleCrop>
  <LinksUpToDate>false</LinksUpToDate>
  <CharactersWithSpaces>1506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2018-02-02T14:11:00Z</dcterms:created>
  <dc:creator>Lenovo</dc:creator>
  <cp:lastModifiedBy>王王木木从不穿小号衣服！</cp:lastModifiedBy>
  <cp:lastPrinted>2021-01-07T09:39:00Z</cp:lastPrinted>
  <dcterms:modified xsi:type="dcterms:W3CDTF">2022-01-13T01:43:00Z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17295E9A3D064C858D5429AAE42149A0</vt:lpwstr>
  </property>
</Properties>
</file>