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30" w:lineRule="atLeast"/>
        <w:ind w:left="0" w:right="0" w:firstLine="0"/>
        <w:jc w:val="center"/>
        <w:rPr>
          <w:rFonts w:ascii="微软雅黑" w:hAnsi="微软雅黑" w:eastAsia="微软雅黑" w:cs="微软雅黑"/>
          <w:b/>
          <w:i w:val="0"/>
          <w:caps w:val="0"/>
          <w:color w:val="2D66A5"/>
          <w:spacing w:val="0"/>
          <w:sz w:val="42"/>
          <w:szCs w:val="42"/>
        </w:rPr>
      </w:pPr>
      <w:bookmarkStart w:id="0" w:name="_GoBack"/>
      <w:r>
        <w:rPr>
          <w:rFonts w:hint="eastAsia" w:ascii="微软雅黑" w:hAnsi="微软雅黑" w:eastAsia="微软雅黑" w:cs="微软雅黑"/>
          <w:b/>
          <w:i w:val="0"/>
          <w:caps w:val="0"/>
          <w:color w:val="2D66A5"/>
          <w:spacing w:val="0"/>
          <w:kern w:val="0"/>
          <w:sz w:val="42"/>
          <w:szCs w:val="42"/>
          <w:bdr w:val="none" w:color="auto" w:sz="0" w:space="0"/>
          <w:shd w:val="clear" w:fill="FFFFFF"/>
          <w:lang w:val="en-US" w:eastAsia="zh-CN" w:bidi="ar"/>
        </w:rPr>
        <w:t>桦川县工业信息科技局2019年政府信息公开工作年度报告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75"/>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2019年，我局政府信息公开工作按照县政府的总体部署和具体要求，坚持以贯彻落实《条例》为主线，以服务民生和促进发展为根本，以完善公开机制、拓宽公开渠道、丰富公开内容、规范公开程序、严格公开监督为重点，加大政务公开力度，细化政务公开任务，全面推进决策、执行、管理、服务、结果公开，进一步巩固政务公开成果，规范政务公开内容，突出政务公开重点，提高政务公开水平，全力加快政务公开的普及延伸和纵深发展，创造优良的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75"/>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二、主动公开政府信息情况</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02"/>
        <w:gridCol w:w="2088"/>
        <w:gridCol w:w="2088"/>
        <w:gridCol w:w="2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9060"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本年新制作数量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 </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本年新公开数量</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规章</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规范性文件</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060"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上一年项目数量</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本年增/减</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行政许可</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其他对外管理服务事项</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060"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上一年项目数量</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本年增/减</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行政处罚</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行政强制</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060"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上一年项目数量</w:t>
            </w:r>
          </w:p>
        </w:tc>
        <w:tc>
          <w:tcPr>
            <w:tcW w:w="4530"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行政事业性收费</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4530"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060"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采购项目数量</w:t>
            </w:r>
          </w:p>
        </w:tc>
        <w:tc>
          <w:tcPr>
            <w:tcW w:w="4530"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政府集中采购</w:t>
            </w:r>
          </w:p>
        </w:tc>
        <w:tc>
          <w:tcPr>
            <w:tcW w:w="226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4530"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75"/>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三、收到和处理政府信息公开申请情况</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7"/>
        <w:gridCol w:w="870"/>
        <w:gridCol w:w="2325"/>
        <w:gridCol w:w="636"/>
        <w:gridCol w:w="636"/>
        <w:gridCol w:w="636"/>
        <w:gridCol w:w="636"/>
        <w:gridCol w:w="636"/>
        <w:gridCol w:w="637"/>
        <w:gridCol w:w="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4260" w:type="dxa"/>
            <w:gridSpan w:val="3"/>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（本列数据的勾稽关系为：第一项加第二项之和，等于第三项加第四项之和）</w:t>
            </w:r>
          </w:p>
        </w:tc>
        <w:tc>
          <w:tcPr>
            <w:tcW w:w="4935" w:type="dxa"/>
            <w:gridSpan w:val="7"/>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60" w:type="dxa"/>
            <w:gridSpan w:val="3"/>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自然人</w:t>
            </w:r>
          </w:p>
        </w:tc>
        <w:tc>
          <w:tcPr>
            <w:tcW w:w="3525"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法人或其他组织</w:t>
            </w:r>
          </w:p>
        </w:tc>
        <w:tc>
          <w:tcPr>
            <w:tcW w:w="70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60" w:type="dxa"/>
            <w:gridSpan w:val="3"/>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商业企业</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科研机构</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社会公益组织</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法律服务机构</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w:t>
            </w: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60" w:type="dxa"/>
            <w:gridSpan w:val="3"/>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一、本年新收政府信息公开申请数量</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60" w:type="dxa"/>
            <w:gridSpan w:val="3"/>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二、上年结转政府信息公开申请数量</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三、本年度办理结果</w:t>
            </w:r>
          </w:p>
        </w:tc>
        <w:tc>
          <w:tcPr>
            <w:tcW w:w="355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（一）予以公开</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355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（二）部分公开（区分处理的，只记这一情形，不计其他情形）</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（三）不予公开</w:t>
            </w: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1.属于国家秘密</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2.其他法律行政法规禁止公开</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3.危及“三安全一稳定”</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4.保护第三方合法权益</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5.属于三类内部事务信息</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6.属于四类过程性信息</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7.属于行政执法案卷</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8.属于行政查询事项</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（四）无法提供</w:t>
            </w: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1.本机关不掌握相关政府信息</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2.没有现成信息需要另行制作</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3.补正后申请内容仍不明确</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（五）不予处理</w:t>
            </w: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1.信访举报投诉类申请</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2.重复申请</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3.要求提供公开出版物</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4.无正当理由大量反复申请</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28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5.要求行政机关确认或重新出具已获取信息</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355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（六）其他处理</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70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355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（七）总计</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4260" w:type="dxa"/>
            <w:gridSpan w:val="3"/>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四、结转下年度继续办理</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70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75"/>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四、政府信息公开行政复议、行政诉讼情况</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71"/>
        <w:gridCol w:w="556"/>
        <w:gridCol w:w="556"/>
        <w:gridCol w:w="556"/>
        <w:gridCol w:w="557"/>
        <w:gridCol w:w="557"/>
        <w:gridCol w:w="557"/>
        <w:gridCol w:w="557"/>
        <w:gridCol w:w="557"/>
        <w:gridCol w:w="557"/>
        <w:gridCol w:w="557"/>
        <w:gridCol w:w="557"/>
        <w:gridCol w:w="557"/>
        <w:gridCol w:w="557"/>
        <w:gridCol w:w="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3150"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行政复议</w:t>
            </w:r>
          </w:p>
        </w:tc>
        <w:tc>
          <w:tcPr>
            <w:tcW w:w="6300" w:type="dxa"/>
            <w:gridSpan w:val="10"/>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结果维持</w:t>
            </w:r>
          </w:p>
        </w:tc>
        <w:tc>
          <w:tcPr>
            <w:tcW w:w="63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结果纠正</w:t>
            </w:r>
          </w:p>
        </w:tc>
        <w:tc>
          <w:tcPr>
            <w:tcW w:w="63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其他结果</w:t>
            </w:r>
          </w:p>
        </w:tc>
        <w:tc>
          <w:tcPr>
            <w:tcW w:w="63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尚未审结</w:t>
            </w:r>
          </w:p>
        </w:tc>
        <w:tc>
          <w:tcPr>
            <w:tcW w:w="63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总计</w:t>
            </w:r>
          </w:p>
        </w:tc>
        <w:tc>
          <w:tcPr>
            <w:tcW w:w="3150"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未经复议直接起诉</w:t>
            </w:r>
          </w:p>
        </w:tc>
        <w:tc>
          <w:tcPr>
            <w:tcW w:w="3150"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63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63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63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63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结果维持</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结果纠正</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其他结果</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尚未审结</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总计</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结果维持</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结果纠正</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其他结果</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尚未审结</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3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75"/>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2019年，我局在政府信息公开工作方面取得了一定成效，但还存在一些问题：一是公文的信息公开工作有待进一步完善。二是在开展与公众的互动方面有待进一步加强。三是更新的速度有待进一步及时跟进。四是对依申请公开申请范围的界定和信息公开的范围把握有待进一步探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六、2020年工作思路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1、建立健全组织机构。落实政府信息公开工作机构、人员配置。根据人员变动情况和工作需要，及时调整政务公开工作领导小组，建立由局长任组长，指定常务局长统筹负责，各个股室密切配合，为政务公开工作顺利推进提供有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2、积极组织学习培训。组织各个股室有关人员学习《条例》，安排专人参加学习培训会，加强学习培训的力度，提高依法公开水平，规范信息发布程序，推动完善政务信息发布协调、申请受理机制，全面规范政务公开各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3、不断完善各项制度。一是做好本机关政府信息公开指南和目录的编制和修订工作；二是按时做好政府信息公开统计工作；三是完善保密审查机制，坚持上网信息经局领导审批，谁上网谁负责的原则，把好涉密信息保密关，促进我局政府信息公开工作不断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4、丰富信息公开形式。通过黑龙江省中小企业网、桦川县政府网、法制办网、工信系统工作平台网公开等形式，有效地满足社会公众的信息需求。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87CB9"/>
    <w:rsid w:val="21F34CF8"/>
    <w:rsid w:val="24D87CB9"/>
    <w:rsid w:val="274F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2020-12-24T06:42:00Z</dcterms:created>
  <dc:creator>呦小太阳</dc:creator>
  <cp:lastModifiedBy>呦小太阳</cp:lastModifiedBy>
  <dcterms:modified xsi:type="dcterms:W3CDTF">2020-12-24T06:50:33Z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