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00" w:afterAutospacing="0" w:line="630" w:lineRule="atLeast"/>
        <w:ind w:left="0" w:right="0" w:firstLine="0"/>
        <w:jc w:val="center"/>
        <w:rPr>
          <w:rFonts w:ascii="微软雅黑" w:hAnsi="微软雅黑" w:eastAsia="微软雅黑" w:cs="微软雅黑"/>
          <w:b/>
          <w:i w:val="0"/>
          <w:caps w:val="0"/>
          <w:color w:val="2D66A5"/>
          <w:spacing w:val="0"/>
          <w:sz w:val="42"/>
          <w:szCs w:val="42"/>
        </w:rPr>
      </w:pPr>
      <w:bookmarkStart w:id="0" w:name="_GoBack"/>
      <w:r>
        <w:rPr>
          <w:rFonts w:hint="eastAsia" w:ascii="微软雅黑" w:hAnsi="微软雅黑" w:eastAsia="微软雅黑" w:cs="微软雅黑"/>
          <w:b/>
          <w:i w:val="0"/>
          <w:caps w:val="0"/>
          <w:color w:val="2D66A5"/>
          <w:spacing w:val="0"/>
          <w:kern w:val="0"/>
          <w:sz w:val="42"/>
          <w:szCs w:val="42"/>
          <w:bdr w:val="none" w:color="auto" w:sz="0" w:space="0"/>
          <w:shd w:val="clear" w:fill="FFFFFF"/>
          <w:lang w:val="en-US" w:eastAsia="zh-CN" w:bidi="ar"/>
        </w:rPr>
        <w:t>桦川县营商环境建设监督局2019年政府信息公开工作年度报告</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一、总体情况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按照《中华人民共和国政府信息公开条例》（以下简称《条例》）的有关规定，以及《国务院办公厅政府信息与政务公开办公室关于政府信息公开工作年度报告有关事项的通知》《黑龙江省政务公开办公室关于做好政府信息公开工作年度报告的通知》（黑政公开办函〔2019〕31号）的具体要求，桦川县营商环境建设局认真做好2019年度政府信息公开工作报告编制和发布等工作，现就有关事项汇报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2019年，县营商环境建设监督局在县委、县政府的正确领导下，认真贯彻落实县委、县政府的决策部署，以“推进政务公开、优化营商环境”为主题，扎实落实《政府信息公开条例》，认真做好各项信息公开工作，进一步提高政府工作的透明度和公信度，保障人民群众知情权、参与权、表达权和监督权，促进工作作风的改进和行政效能的提高，为构建和谐政府营造了良好的政务环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（一）认真学习，落实条例。</w:t>
      </w:r>
      <w:r>
        <w:rPr>
          <w:rFonts w:ascii="宋体" w:hAnsi="宋体" w:eastAsia="宋体" w:cs="宋体"/>
          <w:b w:val="0"/>
          <w:i w:val="0"/>
          <w:caps w:val="0"/>
          <w:color w:val="333333"/>
          <w:spacing w:val="0"/>
          <w:sz w:val="27"/>
          <w:szCs w:val="27"/>
          <w:bdr w:val="none" w:color="auto" w:sz="0" w:space="0"/>
          <w:shd w:val="clear" w:fill="FFFFFF"/>
          <w:vertAlign w:val="baseline"/>
        </w:rPr>
        <w:t> 2019年我局认真贯彻落实《条例》和《制度》相关文件要求，坚持以政务公开是常态，不公开是例外为原则，积极有序地开展政务公开工作。办公室有关人员负责办理日常工作，充分认识政务公开工作的重要性，对政务情况主动公开，以公开促工作，以公开树形象，以公开赢民心，确保应该公开的政务信息能够及时公开，充分发挥社会监督和舆论监督的作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（二）网上公开，加强透明度。</w:t>
      </w:r>
      <w:r>
        <w:rPr>
          <w:rFonts w:ascii="宋体" w:hAnsi="宋体" w:eastAsia="宋体" w:cs="宋体"/>
          <w:b w:val="0"/>
          <w:i w:val="0"/>
          <w:caps w:val="0"/>
          <w:color w:val="333333"/>
          <w:spacing w:val="0"/>
          <w:sz w:val="27"/>
          <w:szCs w:val="27"/>
          <w:bdr w:val="none" w:color="auto" w:sz="0" w:space="0"/>
          <w:shd w:val="clear" w:fill="FFFFFF"/>
          <w:vertAlign w:val="baseline"/>
        </w:rPr>
        <w:t>按照省、市、县营商环境建设工作要求，县营商局在县政府信息网公开了县营商环境投诉举报电话。同时，又开设“涉企政务信息公开”专栏。加大涉企政务信息公开力度，对现有招商引资、产业扶持等惠企惠民政策在县政府网站公开发布10项，发布政务服务信息413条，让企业充分享受政策红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（三）完善机制，提升公开水平。</w:t>
      </w:r>
      <w:r>
        <w:rPr>
          <w:rFonts w:ascii="宋体" w:hAnsi="宋体" w:eastAsia="宋体" w:cs="宋体"/>
          <w:b w:val="0"/>
          <w:i w:val="0"/>
          <w:caps w:val="0"/>
          <w:color w:val="333333"/>
          <w:spacing w:val="0"/>
          <w:sz w:val="27"/>
          <w:szCs w:val="27"/>
          <w:bdr w:val="none" w:color="auto" w:sz="0" w:space="0"/>
          <w:shd w:val="clear" w:fill="FFFFFF"/>
          <w:vertAlign w:val="baseline"/>
        </w:rPr>
        <w:t>建立健全政府信息主动公开机制，严格依照“公开为原则，不公开为例外”的要求，对于涉及公民、法人或者其他组织切实利益的情况和各级各部门的机构设置、职能、办事程序等情况，通过我县门户网站、政务服务中心电子屏、新闻媒体、印刷宣传海报等形式主动向社会公开，保证了信息发布及时、准确、规范、完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（四）增强舆情防控意识，加强监督管理。</w:t>
      </w:r>
      <w:r>
        <w:rPr>
          <w:rFonts w:ascii="宋体" w:hAnsi="宋体" w:eastAsia="宋体" w:cs="宋体"/>
          <w:b w:val="0"/>
          <w:i w:val="0"/>
          <w:caps w:val="0"/>
          <w:color w:val="333333"/>
          <w:spacing w:val="0"/>
          <w:sz w:val="27"/>
          <w:szCs w:val="27"/>
          <w:bdr w:val="none" w:color="auto" w:sz="0" w:space="0"/>
          <w:shd w:val="clear" w:fill="FFFFFF"/>
          <w:vertAlign w:val="baseline"/>
        </w:rPr>
        <w:t>为确保信息公开工作安全有实效，我局加大对机关干部的舆情防控相关知识的培训，提高机关干部舆情风险防控意识，自查自纠，发现问题及时整改。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（五）</w:t>
      </w:r>
      <w:r>
        <w:rPr>
          <w:rStyle w:val="5"/>
          <w:rFonts w:ascii="宋体" w:hAnsi="宋体" w:eastAsia="宋体" w:cs="宋体"/>
          <w:i w:val="0"/>
          <w:caps w:val="0"/>
          <w:color w:val="333333"/>
          <w:spacing w:val="0"/>
          <w:sz w:val="27"/>
          <w:szCs w:val="27"/>
          <w:bdr w:val="none" w:color="auto" w:sz="0" w:space="0"/>
          <w:shd w:val="clear" w:fill="FFFFFF"/>
          <w:vertAlign w:val="baseline"/>
        </w:rPr>
        <w:t>加强学习宣传，营造浓厚氛围。</w:t>
      </w:r>
      <w:r>
        <w:rPr>
          <w:rFonts w:ascii="宋体" w:hAnsi="宋体" w:eastAsia="宋体" w:cs="宋体"/>
          <w:b w:val="0"/>
          <w:i w:val="0"/>
          <w:caps w:val="0"/>
          <w:color w:val="333333"/>
          <w:spacing w:val="0"/>
          <w:sz w:val="27"/>
          <w:szCs w:val="27"/>
          <w:bdr w:val="none" w:color="auto" w:sz="0" w:space="0"/>
          <w:shd w:val="clear" w:fill="FFFFFF"/>
          <w:vertAlign w:val="baseline"/>
        </w:rPr>
        <w:t>在县委常委会议和政府常务会专题学习《黑龙江省优化营商环境条例》及中共黑龙江省委省政府《关于重塑营商新环境的意见》，县营商局、人大、政协、金融机构、工商联等部门开展《条例》宣传活动7场次，发放宣传手册2,500份、宣传单8,000余份。开设“强作风 优环境”专栏，在市平面媒体、佳木斯日报、桦川印象和市、县电视台报道、播发深化机关作风整顿优化营商环境新闻共85次。举办了以优化营商环境为主题的演讲比赛，邀请省营商局政策法规处长做客“桦川发展大讲堂”,系统讲解《条例》和《意见》，切实把贯彻执行《条例》抓在手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二、主动公开政府信息情况</w:t>
      </w:r>
    </w:p>
    <w:tbl>
      <w:tblPr>
        <w:tblW w:w="907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276"/>
        <w:gridCol w:w="2261"/>
        <w:gridCol w:w="2261"/>
        <w:gridCol w:w="2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13605"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信息内容</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本年新制作数量</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本年新公开数量</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规章</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规范性文件</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3605"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信息内容</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上一年项目数量</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本年增/减</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行政许可</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其他对外管理服务事项</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3605"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信息内容</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上一年项目数量</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本年增/减</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行政处罚</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行政强制</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3605"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信息内容</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上一年项目数量</w:t>
            </w:r>
          </w:p>
        </w:tc>
        <w:tc>
          <w:tcPr>
            <w:tcW w:w="679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行政事业性收费</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679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3605" w:type="dxa"/>
            <w:gridSpan w:val="4"/>
            <w:tcBorders>
              <w:top w:val="single" w:color="000000" w:sz="6" w:space="0"/>
              <w:left w:val="single" w:color="000000" w:sz="6" w:space="0"/>
              <w:bottom w:val="single" w:color="000000" w:sz="6" w:space="0"/>
              <w:right w:val="single" w:color="000000" w:sz="6" w:space="0"/>
            </w:tcBorders>
            <w:shd w:val="clear" w:color="auto" w:fill="C5D9F1"/>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信息内容</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采购项目数量</w:t>
            </w:r>
          </w:p>
        </w:tc>
        <w:tc>
          <w:tcPr>
            <w:tcW w:w="679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政府集中采购</w:t>
            </w:r>
          </w:p>
        </w:tc>
        <w:tc>
          <w:tcPr>
            <w:tcW w:w="339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679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三、收到和处理政府信息公开申请情况</w:t>
      </w:r>
    </w:p>
    <w:tbl>
      <w:tblPr>
        <w:tblW w:w="919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853"/>
        <w:gridCol w:w="974"/>
        <w:gridCol w:w="2438"/>
        <w:gridCol w:w="702"/>
        <w:gridCol w:w="702"/>
        <w:gridCol w:w="702"/>
        <w:gridCol w:w="702"/>
        <w:gridCol w:w="702"/>
        <w:gridCol w:w="702"/>
        <w:gridCol w:w="7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6390" w:type="dxa"/>
            <w:gridSpan w:val="3"/>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（本列数据的勾稽关系为：第一项加第二项之和，等于第三项加第四项之和）</w:t>
            </w:r>
          </w:p>
        </w:tc>
        <w:tc>
          <w:tcPr>
            <w:tcW w:w="7395" w:type="dxa"/>
            <w:gridSpan w:val="7"/>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390" w:type="dxa"/>
            <w:gridSpan w:val="3"/>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自然人</w:t>
            </w:r>
          </w:p>
        </w:tc>
        <w:tc>
          <w:tcPr>
            <w:tcW w:w="5280" w:type="dxa"/>
            <w:gridSpan w:val="5"/>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法人或其他组织</w:t>
            </w:r>
          </w:p>
        </w:tc>
        <w:tc>
          <w:tcPr>
            <w:tcW w:w="105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390" w:type="dxa"/>
            <w:gridSpan w:val="3"/>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商业企业</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科研机构</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社会公益组织</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法律服务机构</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其他</w:t>
            </w: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390" w:type="dxa"/>
            <w:gridSpan w:val="3"/>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一、本年新收政府信息公开申请数量</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390" w:type="dxa"/>
            <w:gridSpan w:val="3"/>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二、上年结转政府信息公开申请数量</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三、本年度办理结果</w:t>
            </w:r>
          </w:p>
        </w:tc>
        <w:tc>
          <w:tcPr>
            <w:tcW w:w="532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（一）予以公开</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532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（二）部分公开（区分处理的，只记这一情形，不计其他情形）</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（三）不予公开</w:t>
            </w: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1.属于国家秘密</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2.其他法律行政法规禁止公开</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3.危及“三安全一稳定”</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4.保护第三方合法权益</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5.属于三类内部事务信息</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6.属于四类过程性信息</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7.属于行政执法案卷</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8.属于行政查询事项</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（四）无法提供</w:t>
            </w: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1.本机关不掌握相关政府信息</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2.没有现成信息需要另行制作</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3.补正后申请内容仍不明确</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（五）不予处理</w:t>
            </w: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1.信访举报投诉类申请</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2.重复申请</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3.要求提供公开出版物</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4.无正当理由大量反复申请</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427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5.要求行政机关确认或重新出具已获取信息</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532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（六）其他处理</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1050"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5325" w:type="dxa"/>
            <w:gridSpan w:val="2"/>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（七）总计</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6390" w:type="dxa"/>
            <w:gridSpan w:val="3"/>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textAlignment w:val="center"/>
              <w:rPr>
                <w:color w:val="333333"/>
              </w:rPr>
            </w:pPr>
            <w:r>
              <w:rPr>
                <w:rFonts w:ascii="宋体" w:hAnsi="宋体" w:eastAsia="宋体" w:cs="宋体"/>
                <w:color w:val="333333"/>
                <w:sz w:val="27"/>
                <w:szCs w:val="27"/>
                <w:bdr w:val="none" w:color="auto" w:sz="0" w:space="0"/>
                <w:vertAlign w:val="baseline"/>
              </w:rPr>
              <w:t>四、结转下年度继续办理</w:t>
            </w: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1050"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四、政府信息公开行政复议、行政诉讼情况</w:t>
      </w:r>
    </w:p>
    <w:tbl>
      <w:tblPr>
        <w:tblW w:w="9450"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43"/>
        <w:gridCol w:w="628"/>
        <w:gridCol w:w="628"/>
        <w:gridCol w:w="628"/>
        <w:gridCol w:w="628"/>
        <w:gridCol w:w="628"/>
        <w:gridCol w:w="628"/>
        <w:gridCol w:w="628"/>
        <w:gridCol w:w="628"/>
        <w:gridCol w:w="628"/>
        <w:gridCol w:w="628"/>
        <w:gridCol w:w="628"/>
        <w:gridCol w:w="628"/>
        <w:gridCol w:w="628"/>
        <w:gridCol w:w="64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blCellSpacing w:w="15" w:type="dxa"/>
        </w:trPr>
        <w:tc>
          <w:tcPr>
            <w:tcW w:w="4725" w:type="dxa"/>
            <w:gridSpan w:val="5"/>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行政复议</w:t>
            </w:r>
          </w:p>
        </w:tc>
        <w:tc>
          <w:tcPr>
            <w:tcW w:w="9450" w:type="dxa"/>
            <w:gridSpan w:val="10"/>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4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结果维持</w:t>
            </w:r>
          </w:p>
        </w:tc>
        <w:tc>
          <w:tcPr>
            <w:tcW w:w="94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结果纠正</w:t>
            </w:r>
          </w:p>
        </w:tc>
        <w:tc>
          <w:tcPr>
            <w:tcW w:w="94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其他结果</w:t>
            </w:r>
          </w:p>
        </w:tc>
        <w:tc>
          <w:tcPr>
            <w:tcW w:w="94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尚未审结</w:t>
            </w:r>
          </w:p>
        </w:tc>
        <w:tc>
          <w:tcPr>
            <w:tcW w:w="945" w:type="dxa"/>
            <w:vMerge w:val="restart"/>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总计</w:t>
            </w:r>
          </w:p>
        </w:tc>
        <w:tc>
          <w:tcPr>
            <w:tcW w:w="4725" w:type="dxa"/>
            <w:gridSpan w:val="5"/>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未经复议直接起诉</w:t>
            </w:r>
          </w:p>
        </w:tc>
        <w:tc>
          <w:tcPr>
            <w:tcW w:w="4725" w:type="dxa"/>
            <w:gridSpan w:val="5"/>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4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94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94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94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945" w:type="dxa"/>
            <w:vMerge w:val="continue"/>
            <w:tcBorders>
              <w:top w:val="single" w:color="000000" w:sz="6" w:space="0"/>
              <w:left w:val="single" w:color="000000" w:sz="6" w:space="0"/>
              <w:bottom w:val="single" w:color="000000" w:sz="6" w:space="0"/>
              <w:right w:val="single" w:color="000000" w:sz="6" w:space="0"/>
            </w:tcBorders>
            <w:shd w:val="clear"/>
            <w:vAlign w:val="top"/>
          </w:tcPr>
          <w:p>
            <w:pPr>
              <w:rPr>
                <w:rFonts w:hint="eastAsia" w:ascii="宋体"/>
                <w:sz w:val="24"/>
                <w:szCs w:val="24"/>
                <w:vertAlign w:val="baseline"/>
              </w:rPr>
            </w:pP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结果维持</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结果纠正</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其他结果</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尚未审结</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总计</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结果维持</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结果纠正</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其他结果</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尚未审结</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color w:val="333333"/>
              </w:rPr>
            </w:pPr>
            <w:r>
              <w:rPr>
                <w:rFonts w:ascii="宋体" w:hAnsi="宋体" w:eastAsia="宋体" w:cs="宋体"/>
                <w:color w:val="333333"/>
                <w:sz w:val="27"/>
                <w:szCs w:val="27"/>
                <w:bdr w:val="none" w:color="auto" w:sz="0" w:space="0"/>
                <w:vertAlign w:val="baseline"/>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blCellSpacing w:w="15" w:type="dxa"/>
        </w:trPr>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c>
          <w:tcPr>
            <w:tcW w:w="945" w:type="dxa"/>
            <w:tcBorders>
              <w:top w:val="single" w:color="000000" w:sz="6" w:space="0"/>
              <w:left w:val="single" w:color="000000" w:sz="6" w:space="0"/>
              <w:bottom w:val="single" w:color="000000" w:sz="6" w:space="0"/>
              <w:right w:val="single" w:color="000000" w:sz="6" w:space="0"/>
            </w:tcBorders>
            <w:shd w:val="cle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baseline"/>
              <w:rPr>
                <w:color w:val="333333"/>
              </w:rPr>
            </w:pPr>
            <w:r>
              <w:rPr>
                <w:rFonts w:ascii="宋体" w:hAnsi="宋体" w:eastAsia="宋体" w:cs="宋体"/>
                <w:color w:val="333333"/>
                <w:sz w:val="27"/>
                <w:szCs w:val="27"/>
                <w:bdr w:val="none" w:color="auto" w:sz="0" w:space="0"/>
                <w:vertAlign w:val="baseline"/>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五、</w:t>
      </w:r>
      <w:r>
        <w:rPr>
          <w:rStyle w:val="5"/>
          <w:rFonts w:ascii="宋体" w:hAnsi="宋体" w:eastAsia="宋体" w:cs="宋体"/>
          <w:i w:val="0"/>
          <w:caps w:val="0"/>
          <w:color w:val="333333"/>
          <w:spacing w:val="0"/>
          <w:sz w:val="27"/>
          <w:szCs w:val="27"/>
          <w:bdr w:val="none" w:color="auto" w:sz="0" w:space="0"/>
          <w:shd w:val="clear" w:fill="FFFFFF"/>
          <w:vertAlign w:val="baseline"/>
        </w:rPr>
        <w:t>存在的主要问题及改进情况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2019年我局政府信息公开工作在深化政府信息公开内容、完善政府信息公开配套制度，加强政府信息公开基础性工作等方面取得了一定成绩，但与上级的要求还有差距。主要表现在：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一、公开的信息量较少、更新较慢；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二、一些公开的内容还需进一步深化；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三、信息公开工作配套制度还需进一步完善；</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微软雅黑" w:hAnsi="微软雅黑" w:eastAsia="微软雅黑" w:cs="微软雅黑"/>
          <w:b w:val="0"/>
          <w:i w:val="0"/>
          <w:color w:val="333333"/>
          <w:spacing w:val="0"/>
          <w:sz w:val="24"/>
          <w:szCs w:val="24"/>
        </w:rPr>
      </w:pPr>
      <w:r>
        <w:rPr>
          <w:rFonts w:ascii="宋体" w:hAnsi="宋体" w:eastAsia="宋体" w:cs="宋体"/>
          <w:b w:val="0"/>
          <w:i w:val="0"/>
          <w:caps w:val="0"/>
          <w:color w:val="333333"/>
          <w:spacing w:val="0"/>
          <w:sz w:val="27"/>
          <w:szCs w:val="27"/>
          <w:bdr w:val="none" w:color="auto" w:sz="0" w:space="0"/>
          <w:shd w:val="clear" w:fill="FFFFFF"/>
          <w:vertAlign w:val="baseline"/>
        </w:rPr>
        <w:t>在今后工作中，我局将针对这些问题，认真研究加以解决，通过继续加强信息公开制度建设，加强业务指导和培训；进一步增强对信息公开工作的责任感，以县政府门户网站、佳木斯市政务服务网不断充实公开内容，严把信息公开质量，加大信息公开宣传力度，以满足群众对政府信息日益增长的需求，让群众切实感受到政府信息公开带来的便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六、其他需要报告的事项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2020年工作计划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一是持续推动涉企惠民政策公开。</w:t>
      </w:r>
      <w:r>
        <w:rPr>
          <w:rFonts w:ascii="宋体" w:hAnsi="宋体" w:eastAsia="宋体" w:cs="宋体"/>
          <w:b w:val="0"/>
          <w:i w:val="0"/>
          <w:caps w:val="0"/>
          <w:color w:val="333333"/>
          <w:spacing w:val="0"/>
          <w:sz w:val="27"/>
          <w:szCs w:val="27"/>
          <w:bdr w:val="none" w:color="auto" w:sz="0" w:space="0"/>
          <w:shd w:val="clear" w:fill="FFFFFF"/>
          <w:vertAlign w:val="baseline"/>
        </w:rPr>
        <w:t>在本级政府网站完善涉企惠民政务信息公开栏目，建立招商引资、产业扶持等惠企惠民相关部门披露机制，及时向社会发布按行业领域精准推送和解读辅导新制定的涉企政策。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二是继续深化“放管服”改革。</w:t>
      </w:r>
      <w:r>
        <w:rPr>
          <w:rFonts w:ascii="宋体" w:hAnsi="宋体" w:eastAsia="宋体" w:cs="宋体"/>
          <w:b w:val="0"/>
          <w:i w:val="0"/>
          <w:caps w:val="0"/>
          <w:color w:val="333333"/>
          <w:spacing w:val="0"/>
          <w:sz w:val="27"/>
          <w:szCs w:val="27"/>
          <w:bdr w:val="none" w:color="auto" w:sz="0" w:space="0"/>
          <w:shd w:val="clear" w:fill="FFFFFF"/>
          <w:vertAlign w:val="baseline"/>
        </w:rPr>
        <w:t>着力做好“办事不求人”龙江品牌落实工作，持续推动审批流程再升级。实现群众办事“最多跑一次”。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三是持续开展实体大厅规范化建设。</w:t>
      </w:r>
      <w:r>
        <w:rPr>
          <w:rFonts w:ascii="宋体" w:hAnsi="宋体" w:eastAsia="宋体" w:cs="宋体"/>
          <w:b w:val="0"/>
          <w:i w:val="0"/>
          <w:caps w:val="0"/>
          <w:color w:val="333333"/>
          <w:spacing w:val="0"/>
          <w:sz w:val="27"/>
          <w:szCs w:val="27"/>
          <w:bdr w:val="none" w:color="auto" w:sz="0" w:space="0"/>
          <w:shd w:val="clear" w:fill="FFFFFF"/>
          <w:vertAlign w:val="baseline"/>
        </w:rPr>
        <w:t>打造窗口“规范、透明、便民、高效”服务理念。进一步完善优化“前台综合受理、后台分类审批、综合窗口出件”模式。实现线上线下事项办理全流程监管，推动服务端口前移，加强县乡村（社区）便民窗口建设。</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四是推进社会诚信建设。</w:t>
      </w:r>
      <w:r>
        <w:rPr>
          <w:rFonts w:ascii="宋体" w:hAnsi="宋体" w:eastAsia="宋体" w:cs="宋体"/>
          <w:b w:val="0"/>
          <w:i w:val="0"/>
          <w:caps w:val="0"/>
          <w:color w:val="333333"/>
          <w:spacing w:val="0"/>
          <w:sz w:val="27"/>
          <w:szCs w:val="27"/>
          <w:bdr w:val="none" w:color="auto" w:sz="0" w:space="0"/>
          <w:shd w:val="clear" w:fill="FFFFFF"/>
          <w:vertAlign w:val="baseline"/>
        </w:rPr>
        <w:t>推动形成“一处失信、处处受限”的失信惩戒格局，推进全县信用信息共享平台标准化建设，将执法结果信息及时推送“信用黑龙江”平台。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五是建立长效监督工作机制。</w:t>
      </w:r>
      <w:r>
        <w:rPr>
          <w:rFonts w:ascii="宋体" w:hAnsi="宋体" w:eastAsia="宋体" w:cs="宋体"/>
          <w:b w:val="0"/>
          <w:i w:val="0"/>
          <w:caps w:val="0"/>
          <w:color w:val="333333"/>
          <w:spacing w:val="0"/>
          <w:sz w:val="27"/>
          <w:szCs w:val="27"/>
          <w:bdr w:val="none" w:color="auto" w:sz="0" w:space="0"/>
          <w:shd w:val="clear" w:fill="FFFFFF"/>
          <w:vertAlign w:val="baseline"/>
        </w:rPr>
        <w:t>建立健全交办督办工作机制，对发现损害营商环境问题实行台账式管理，定期梳理排查一批、移送交办一批、督促办结一批。建立健全与纪检监察机关沟通协调机制，及时梳理移送党员干部破坏营商环境或失职失责问题线索，倒逼营商环境持续好转。</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both"/>
        <w:rPr>
          <w:rFonts w:hint="eastAsia" w:ascii="微软雅黑" w:hAnsi="微软雅黑" w:eastAsia="微软雅黑" w:cs="微软雅黑"/>
          <w:b w:val="0"/>
          <w:i w:val="0"/>
          <w:color w:val="333333"/>
          <w:spacing w:val="0"/>
          <w:sz w:val="24"/>
          <w:szCs w:val="24"/>
        </w:rPr>
      </w:pPr>
      <w:r>
        <w:rPr>
          <w:rStyle w:val="5"/>
          <w:rFonts w:ascii="宋体" w:hAnsi="宋体" w:eastAsia="宋体" w:cs="宋体"/>
          <w:i w:val="0"/>
          <w:caps w:val="0"/>
          <w:color w:val="333333"/>
          <w:spacing w:val="0"/>
          <w:sz w:val="27"/>
          <w:szCs w:val="27"/>
          <w:bdr w:val="none" w:color="auto" w:sz="0" w:space="0"/>
          <w:shd w:val="clear" w:fill="FFFFFF"/>
          <w:vertAlign w:val="baseline"/>
        </w:rPr>
        <w:t>六是争先创优当排头兵。</w:t>
      </w:r>
      <w:r>
        <w:rPr>
          <w:rFonts w:ascii="宋体" w:hAnsi="宋体" w:eastAsia="宋体" w:cs="宋体"/>
          <w:b w:val="0"/>
          <w:i w:val="0"/>
          <w:caps w:val="0"/>
          <w:color w:val="333333"/>
          <w:spacing w:val="0"/>
          <w:sz w:val="27"/>
          <w:szCs w:val="27"/>
          <w:bdr w:val="none" w:color="auto" w:sz="0" w:space="0"/>
          <w:shd w:val="clear" w:fill="FFFFFF"/>
          <w:vertAlign w:val="baseline"/>
        </w:rPr>
        <w:t>坚决打赢重塑桦川营商新环境攻坚战，锐意进取，知难而进，全面落实优化营商环境各项工作，进一步提升我县营商环境水平，努力实现全市最优、全省一流的工作目标。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FD2357"/>
    <w:rsid w:val="2AFD2357"/>
    <w:rsid w:val="7DCE468A"/>
    <w:rsid w:val="7E793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2020-12-24T06:52:00Z</dcterms:created>
  <dc:creator>呦小太阳</dc:creator>
  <cp:lastModifiedBy>呦小太阳</cp:lastModifiedBy>
  <dcterms:modified xsi:type="dcterms:W3CDTF">2020-12-24T06:57:46Z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