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630" w:lineRule="atLeast"/>
        <w:ind w:left="0" w:right="0" w:firstLine="0"/>
        <w:jc w:val="center"/>
        <w:rPr>
          <w:rFonts w:ascii="微软雅黑" w:hAnsi="微软雅黑" w:eastAsia="微软雅黑" w:cs="微软雅黑"/>
          <w:b/>
          <w:i w:val="0"/>
          <w:caps w:val="0"/>
          <w:color w:val="2D66A5"/>
          <w:spacing w:val="0"/>
          <w:sz w:val="42"/>
          <w:szCs w:val="42"/>
        </w:rPr>
      </w:pPr>
      <w:bookmarkStart w:id="0" w:name="_GoBack"/>
      <w:r>
        <w:rPr>
          <w:rFonts w:hint="eastAsia" w:ascii="微软雅黑" w:hAnsi="微软雅黑" w:eastAsia="微软雅黑" w:cs="微软雅黑"/>
          <w:b/>
          <w:i w:val="0"/>
          <w:caps w:val="0"/>
          <w:color w:val="2D66A5"/>
          <w:spacing w:val="0"/>
          <w:kern w:val="0"/>
          <w:sz w:val="42"/>
          <w:szCs w:val="42"/>
          <w:bdr w:val="none" w:color="auto" w:sz="0" w:space="0"/>
          <w:shd w:val="clear" w:fill="FFFFFF"/>
          <w:lang w:val="en-US" w:eastAsia="zh-CN" w:bidi="ar"/>
        </w:rPr>
        <w:t>桦川县创业乡人民政府2019年政府信息公开工作年度报告</w:t>
      </w:r>
    </w:p>
    <w:bookmarkEnd w:id="0"/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75"/>
        <w:jc w:val="both"/>
        <w:rPr>
          <w:rFonts w:hint="eastAsia" w:ascii="微软雅黑" w:hAnsi="微软雅黑" w:eastAsia="微软雅黑" w:cs="微软雅黑"/>
          <w:b w:val="0"/>
          <w:i w:val="0"/>
          <w:color w:val="333333"/>
          <w:spacing w:val="0"/>
          <w:sz w:val="24"/>
          <w:szCs w:val="24"/>
        </w:rPr>
      </w:pPr>
      <w:r>
        <w:rPr>
          <w:rFonts w:ascii="宋体" w:hAnsi="宋体" w:eastAsia="宋体" w:cs="宋体"/>
          <w:b w:val="0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一、总体情况 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0"/>
        <w:rPr>
          <w:rFonts w:hint="eastAsia" w:ascii="微软雅黑" w:hAnsi="微软雅黑" w:eastAsia="微软雅黑" w:cs="微软雅黑"/>
          <w:b w:val="0"/>
          <w:i w:val="0"/>
          <w:color w:val="333333"/>
          <w:spacing w:val="0"/>
          <w:sz w:val="24"/>
          <w:szCs w:val="24"/>
        </w:rPr>
      </w:pPr>
      <w:r>
        <w:rPr>
          <w:rFonts w:ascii="宋体" w:hAnsi="宋体" w:eastAsia="宋体" w:cs="宋体"/>
          <w:b w:val="0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   （一）建立政务公开领导机构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0"/>
        <w:rPr>
          <w:rFonts w:hint="eastAsia" w:ascii="微软雅黑" w:hAnsi="微软雅黑" w:eastAsia="微软雅黑" w:cs="微软雅黑"/>
          <w:b w:val="0"/>
          <w:i w:val="0"/>
          <w:color w:val="333333"/>
          <w:spacing w:val="0"/>
          <w:sz w:val="24"/>
          <w:szCs w:val="24"/>
        </w:rPr>
      </w:pPr>
      <w:r>
        <w:rPr>
          <w:rFonts w:ascii="宋体" w:hAnsi="宋体" w:eastAsia="宋体" w:cs="宋体"/>
          <w:b w:val="0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    创业乡人民政府成立政务公开工作领导小组，统筹协调安排全乡政务公开工作，为政务公开工作提供组织保障。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0"/>
        <w:rPr>
          <w:rFonts w:hint="eastAsia" w:ascii="微软雅黑" w:hAnsi="微软雅黑" w:eastAsia="微软雅黑" w:cs="微软雅黑"/>
          <w:b w:val="0"/>
          <w:i w:val="0"/>
          <w:color w:val="333333"/>
          <w:spacing w:val="0"/>
          <w:sz w:val="24"/>
          <w:szCs w:val="24"/>
        </w:rPr>
      </w:pPr>
      <w:r>
        <w:rPr>
          <w:rFonts w:ascii="宋体" w:hAnsi="宋体" w:eastAsia="宋体" w:cs="宋体"/>
          <w:b w:val="0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    （二）完善相关管理制度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0"/>
        <w:rPr>
          <w:rFonts w:hint="eastAsia" w:ascii="微软雅黑" w:hAnsi="微软雅黑" w:eastAsia="微软雅黑" w:cs="微软雅黑"/>
          <w:b w:val="0"/>
          <w:i w:val="0"/>
          <w:color w:val="333333"/>
          <w:spacing w:val="0"/>
          <w:sz w:val="24"/>
          <w:szCs w:val="24"/>
        </w:rPr>
      </w:pPr>
      <w:r>
        <w:rPr>
          <w:rFonts w:ascii="宋体" w:hAnsi="宋体" w:eastAsia="宋体" w:cs="宋体"/>
          <w:b w:val="0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    一是建立健全乡政府信息公开工作制度、保密审查制度、依申请公开受理制度；二是安排专人负责政府的政务公开工作，全面梳理和检查公开信息的格式、内容、归类是否规范，做到各类信息都按时间、数量要求规范填报；三是管理人员定期参加业务培训，学习操作流程，提升实践水平，定期更换乡政府一楼大厅的政务公开栏，充分发挥其重要载体的作用，提高乡政府信息公开实效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0"/>
        <w:rPr>
          <w:rFonts w:hint="eastAsia" w:ascii="微软雅黑" w:hAnsi="微软雅黑" w:eastAsia="微软雅黑" w:cs="微软雅黑"/>
          <w:b w:val="0"/>
          <w:i w:val="0"/>
          <w:color w:val="333333"/>
          <w:spacing w:val="0"/>
          <w:sz w:val="24"/>
          <w:szCs w:val="24"/>
        </w:rPr>
      </w:pPr>
      <w:r>
        <w:rPr>
          <w:rFonts w:ascii="宋体" w:hAnsi="宋体" w:eastAsia="宋体" w:cs="宋体"/>
          <w:b w:val="0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   （三）编制政府信息公开目录和指南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0"/>
        <w:rPr>
          <w:rFonts w:hint="eastAsia" w:ascii="微软雅黑" w:hAnsi="微软雅黑" w:eastAsia="微软雅黑" w:cs="微软雅黑"/>
          <w:b w:val="0"/>
          <w:i w:val="0"/>
          <w:color w:val="333333"/>
          <w:spacing w:val="0"/>
          <w:sz w:val="24"/>
          <w:szCs w:val="24"/>
        </w:rPr>
      </w:pPr>
      <w:r>
        <w:rPr>
          <w:rFonts w:ascii="宋体" w:hAnsi="宋体" w:eastAsia="宋体" w:cs="宋体"/>
          <w:b w:val="0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    一是根据公开和依申请公开政府信息的范围、方式和程序，创业乡人民政府制定了《创业乡人民政府信息公开目录》和《创业乡人民政府信息公开指南》；二是规范政务公开工作流程。按照县委、县政府的要求，创业乡对政府主动公开信息的内容、形式、程序，以及依申请公开的受理、办理、答复等各个环节作出了详细规定，并把政府信息公开作为建立服务性政府的重要业务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0"/>
        <w:rPr>
          <w:rFonts w:hint="eastAsia" w:ascii="微软雅黑" w:hAnsi="微软雅黑" w:eastAsia="微软雅黑" w:cs="微软雅黑"/>
          <w:b w:val="0"/>
          <w:i w:val="0"/>
          <w:color w:val="333333"/>
          <w:spacing w:val="0"/>
          <w:sz w:val="24"/>
          <w:szCs w:val="24"/>
        </w:rPr>
      </w:pPr>
      <w:r>
        <w:rPr>
          <w:rFonts w:ascii="宋体" w:hAnsi="宋体" w:eastAsia="宋体" w:cs="宋体"/>
          <w:b w:val="0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  二、主动公开政府信息情况</w:t>
      </w:r>
    </w:p>
    <w:tbl>
      <w:tblPr>
        <w:tblW w:w="9075" w:type="dxa"/>
        <w:tblCellSpacing w:w="15" w:type="dxa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76"/>
        <w:gridCol w:w="2261"/>
        <w:gridCol w:w="2262"/>
        <w:gridCol w:w="227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226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5D9F1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信息内容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本年新制作数量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本年新公开数量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对外公开总数量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规章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规范性文件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226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5D9F1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信息内容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上一年项目数量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本年增/减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行政许可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其他对外管理服务事项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226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5D9F1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信息内容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上一年项目数量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本年增/减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行政处罚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行政强制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226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5D9F1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信息内容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上一年项目数量</w:t>
            </w:r>
          </w:p>
        </w:tc>
        <w:tc>
          <w:tcPr>
            <w:tcW w:w="226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本年增/减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行政事业性收费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226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226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5D9F1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第二十条第（九）项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信息内容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采购项目数量</w:t>
            </w:r>
          </w:p>
        </w:tc>
        <w:tc>
          <w:tcPr>
            <w:tcW w:w="226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采购总金额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政府集中采购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226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96320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75"/>
        <w:jc w:val="both"/>
        <w:rPr>
          <w:rFonts w:hint="eastAsia" w:ascii="微软雅黑" w:hAnsi="微软雅黑" w:eastAsia="微软雅黑" w:cs="微软雅黑"/>
          <w:b w:val="0"/>
          <w:i w:val="0"/>
          <w:color w:val="333333"/>
          <w:spacing w:val="0"/>
          <w:sz w:val="24"/>
          <w:szCs w:val="24"/>
        </w:rPr>
      </w:pPr>
      <w:r>
        <w:rPr>
          <w:rFonts w:ascii="宋体" w:hAnsi="宋体" w:eastAsia="宋体" w:cs="宋体"/>
          <w:b w:val="0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三、收到和处理政府信息公开申请情况</w:t>
      </w:r>
    </w:p>
    <w:tbl>
      <w:tblPr>
        <w:tblW w:w="9195" w:type="dxa"/>
        <w:tblCellSpacing w:w="15" w:type="dxa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38"/>
        <w:gridCol w:w="870"/>
        <w:gridCol w:w="2678"/>
        <w:gridCol w:w="699"/>
        <w:gridCol w:w="699"/>
        <w:gridCol w:w="699"/>
        <w:gridCol w:w="699"/>
        <w:gridCol w:w="699"/>
        <w:gridCol w:w="699"/>
        <w:gridCol w:w="7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4260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（本列数据的勾稽关系为：第一项加第二项之和，等于第三项加第四项之和）</w:t>
            </w:r>
          </w:p>
        </w:tc>
        <w:tc>
          <w:tcPr>
            <w:tcW w:w="4935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申请人情况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4260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70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自然人</w:t>
            </w:r>
          </w:p>
        </w:tc>
        <w:tc>
          <w:tcPr>
            <w:tcW w:w="3525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法人或其他组织</w:t>
            </w:r>
          </w:p>
        </w:tc>
        <w:tc>
          <w:tcPr>
            <w:tcW w:w="70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4260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商业企业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科研机构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社会公益组织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法律服务机构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其他</w:t>
            </w:r>
          </w:p>
        </w:tc>
        <w:tc>
          <w:tcPr>
            <w:tcW w:w="7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426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一、本年新收政府信息公开申请数量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426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二、上年结转政府信息公开申请数量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70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三、本年度办理结果</w:t>
            </w:r>
          </w:p>
        </w:tc>
        <w:tc>
          <w:tcPr>
            <w:tcW w:w="355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（一）予以公开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7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355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（二）部分公开（区分处理的，只记这一情形，不计其他情形）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7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70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（三）不予公开</w:t>
            </w:r>
          </w:p>
        </w:tc>
        <w:tc>
          <w:tcPr>
            <w:tcW w:w="2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1.属于国家秘密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7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2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2.其他法律行政法规禁止公开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7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2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3.危及“三安全一稳定”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7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2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4.保护第三方合法权益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7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2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5.属于三类内部事务信息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7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2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6.属于四类过程性信息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7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2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7.属于行政执法案卷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7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2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8.属于行政查询事项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7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70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（四）无法提供</w:t>
            </w:r>
          </w:p>
        </w:tc>
        <w:tc>
          <w:tcPr>
            <w:tcW w:w="2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1.本机关不掌握相关政府信息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7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2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2.没有现成信息需要另行制作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7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2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3.补正后申请内容仍不明确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7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70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（五）不予处理</w:t>
            </w:r>
          </w:p>
        </w:tc>
        <w:tc>
          <w:tcPr>
            <w:tcW w:w="2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1.信访举报投诉类申请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7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2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2.重复申请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7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2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3.要求提供公开出版物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7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2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4.无正当理由大量反复申请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7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2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5.要求行政机关确认或重新出具已获取信息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7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355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（六）其他处理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7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355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（七）总计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426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四、结转下年度继续办理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75"/>
        <w:jc w:val="both"/>
        <w:rPr>
          <w:rFonts w:hint="eastAsia" w:ascii="微软雅黑" w:hAnsi="微软雅黑" w:eastAsia="微软雅黑" w:cs="微软雅黑"/>
          <w:b w:val="0"/>
          <w:i w:val="0"/>
          <w:color w:val="333333"/>
          <w:spacing w:val="0"/>
          <w:sz w:val="24"/>
          <w:szCs w:val="24"/>
        </w:rPr>
      </w:pPr>
      <w:r>
        <w:rPr>
          <w:rFonts w:ascii="宋体" w:hAnsi="宋体" w:eastAsia="宋体" w:cs="宋体"/>
          <w:b w:val="0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四、政府信息公开行政复议、行政诉讼情况</w:t>
      </w:r>
    </w:p>
    <w:tbl>
      <w:tblPr>
        <w:tblW w:w="9450" w:type="dxa"/>
        <w:tblCellSpacing w:w="15" w:type="dxa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3"/>
        <w:gridCol w:w="628"/>
        <w:gridCol w:w="628"/>
        <w:gridCol w:w="628"/>
        <w:gridCol w:w="628"/>
        <w:gridCol w:w="628"/>
        <w:gridCol w:w="628"/>
        <w:gridCol w:w="628"/>
        <w:gridCol w:w="628"/>
        <w:gridCol w:w="628"/>
        <w:gridCol w:w="628"/>
        <w:gridCol w:w="628"/>
        <w:gridCol w:w="628"/>
        <w:gridCol w:w="628"/>
        <w:gridCol w:w="64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15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行政复议</w:t>
            </w:r>
          </w:p>
        </w:tc>
        <w:tc>
          <w:tcPr>
            <w:tcW w:w="6300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行政诉讼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63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结果维持</w:t>
            </w:r>
          </w:p>
        </w:tc>
        <w:tc>
          <w:tcPr>
            <w:tcW w:w="63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结果纠正</w:t>
            </w:r>
          </w:p>
        </w:tc>
        <w:tc>
          <w:tcPr>
            <w:tcW w:w="63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其他结果</w:t>
            </w:r>
          </w:p>
        </w:tc>
        <w:tc>
          <w:tcPr>
            <w:tcW w:w="63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尚未审结</w:t>
            </w:r>
          </w:p>
        </w:tc>
        <w:tc>
          <w:tcPr>
            <w:tcW w:w="63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总计</w:t>
            </w:r>
          </w:p>
        </w:tc>
        <w:tc>
          <w:tcPr>
            <w:tcW w:w="315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未经复议直接起诉</w:t>
            </w:r>
          </w:p>
        </w:tc>
        <w:tc>
          <w:tcPr>
            <w:tcW w:w="315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复议后起诉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63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结果维持</w:t>
            </w:r>
          </w:p>
        </w:tc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结果纠正</w:t>
            </w:r>
          </w:p>
        </w:tc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其他结果</w:t>
            </w:r>
          </w:p>
        </w:tc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尚未审结</w:t>
            </w:r>
          </w:p>
        </w:tc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总计</w:t>
            </w:r>
          </w:p>
        </w:tc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结果维持</w:t>
            </w:r>
          </w:p>
        </w:tc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结果纠正</w:t>
            </w:r>
          </w:p>
        </w:tc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其他结果</w:t>
            </w:r>
          </w:p>
        </w:tc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尚未审结</w:t>
            </w:r>
          </w:p>
        </w:tc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75"/>
        <w:jc w:val="both"/>
        <w:rPr>
          <w:rFonts w:hint="eastAsia" w:ascii="微软雅黑" w:hAnsi="微软雅黑" w:eastAsia="微软雅黑" w:cs="微软雅黑"/>
          <w:b w:val="0"/>
          <w:i w:val="0"/>
          <w:color w:val="333333"/>
          <w:spacing w:val="0"/>
          <w:sz w:val="24"/>
          <w:szCs w:val="24"/>
        </w:rPr>
      </w:pPr>
      <w:r>
        <w:rPr>
          <w:rFonts w:ascii="宋体" w:hAnsi="宋体" w:eastAsia="宋体" w:cs="宋体"/>
          <w:b w:val="0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五、存在的主要问题及改进情况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420" w:right="0" w:firstLine="330"/>
        <w:jc w:val="both"/>
        <w:rPr>
          <w:rFonts w:hint="eastAsia" w:ascii="微软雅黑" w:hAnsi="微软雅黑" w:eastAsia="微软雅黑" w:cs="微软雅黑"/>
          <w:b w:val="0"/>
          <w:i w:val="0"/>
          <w:color w:val="333333"/>
          <w:spacing w:val="0"/>
          <w:sz w:val="24"/>
          <w:szCs w:val="24"/>
        </w:rPr>
      </w:pPr>
      <w:r>
        <w:rPr>
          <w:rFonts w:ascii="宋体" w:hAnsi="宋体" w:eastAsia="宋体" w:cs="宋体"/>
          <w:b w:val="0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 一是进一步提高对政务公开工作的思想认识，提高乡政府工作效率；二是进一步规范公开内容，与相关单位互相借鉴学习，提升行政服务能力。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olor w:val="333333"/>
          <w:spacing w:val="0"/>
          <w:sz w:val="24"/>
          <w:szCs w:val="24"/>
        </w:rPr>
      </w:pPr>
      <w:r>
        <w:rPr>
          <w:rFonts w:ascii="宋体" w:hAnsi="宋体" w:eastAsia="宋体" w:cs="宋体"/>
          <w:b w:val="0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六、其他需要报告的事项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75"/>
        <w:jc w:val="both"/>
        <w:rPr>
          <w:rFonts w:hint="eastAsia" w:ascii="微软雅黑" w:hAnsi="微软雅黑" w:eastAsia="微软雅黑" w:cs="微软雅黑"/>
          <w:b w:val="0"/>
          <w:i w:val="0"/>
          <w:color w:val="333333"/>
          <w:spacing w:val="0"/>
          <w:sz w:val="24"/>
          <w:szCs w:val="24"/>
        </w:rPr>
      </w:pPr>
      <w:r>
        <w:rPr>
          <w:rFonts w:ascii="宋体" w:hAnsi="宋体" w:eastAsia="宋体" w:cs="宋体"/>
          <w:b w:val="0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0" w:afterAutospacing="0" w:line="480" w:lineRule="atLeast"/>
        <w:ind w:right="0"/>
        <w:jc w:val="both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FD2357"/>
    <w:rsid w:val="050B50F7"/>
    <w:rsid w:val="0FBA2FE6"/>
    <w:rsid w:val="1EEB2A35"/>
    <w:rsid w:val="21143F55"/>
    <w:rsid w:val="2AFD2357"/>
    <w:rsid w:val="61F7037A"/>
    <w:rsid w:val="7DCE468A"/>
    <w:rsid w:val="7E793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2020-12-24T06:52:00Z</dcterms:created>
  <dc:creator>呦小太阳</dc:creator>
  <cp:lastModifiedBy>呦小太阳</cp:lastModifiedBy>
  <dcterms:modified xsi:type="dcterms:W3CDTF">2020-12-24T07:03:33Z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