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38" w:rsidRPr="00BA6D38" w:rsidRDefault="00BA6D38" w:rsidP="00BA6D38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宋体"/>
          <w:b/>
          <w:bCs/>
          <w:color w:val="2D66A5"/>
          <w:kern w:val="0"/>
          <w:sz w:val="26"/>
          <w:szCs w:val="26"/>
        </w:rPr>
      </w:pPr>
      <w:r w:rsidRPr="00BA6D38">
        <w:rPr>
          <w:rFonts w:ascii="微软雅黑" w:eastAsia="微软雅黑" w:hAnsi="微软雅黑" w:cs="宋体" w:hint="eastAsia"/>
          <w:b/>
          <w:bCs/>
          <w:color w:val="2D66A5"/>
          <w:kern w:val="0"/>
          <w:sz w:val="26"/>
          <w:szCs w:val="26"/>
        </w:rPr>
        <w:t>创业乡2018年政府信息公开工作年度报告</w:t>
      </w:r>
    </w:p>
    <w:p w:rsidR="00BA6D38" w:rsidRPr="00BA6D38" w:rsidRDefault="00BA6D38" w:rsidP="00BA6D38">
      <w:pPr>
        <w:widowControl/>
        <w:shd w:val="clear" w:color="auto" w:fill="FFFFFF"/>
        <w:spacing w:line="187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发布时间： 2019-03-26 09:31:05浏览次数：17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根据《中华人民共和国政府信息公开条例》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(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以下简称《条例》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)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及省、市、县关于政府信息公开工作的有关规定编制而成。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本报告包括概述、主动公开政府信息的情况、依申请公开政府信息办理情况、接受群众咨询处理情况四个方面。报告中信息数据统计期限为：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日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——2018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日。年度报告电子版通过桦川县人民政府网站公开，如有疑问请与创业乡政府人民政府联系（地址：桦川县创业乡人民政府；联系电话：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0454-3903189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）。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一、工作概述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推进政府信息公开是创业乡人民政府贯彻落实《条例》的重要举措，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年，创业乡认真贯彻落实《中华人民共和国政府信息公开条例》和政府信息公开的有关规定，按照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公开为原则，不公开为例外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的总体要求认真做好各项公开工作是深入推行公开、转变政府职能、实现管理创新、建设人民满意的服务型政府的一项重要工作。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(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 xml:space="preserve">) 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提高认识，落实措施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为了更好地贯彻落实《条例》，经乡党委、政府研究，决定成立了创业乡信息公开工作领导小组，组织专门人员进行信息公开统一上报和发布，认真组织实施，规范政府信息公开报送程序，每月按时对政府信息公开情况进行统计，对公开的政府信息进行严格审查，并依照相关手续做好公开文件的报送工作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(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 xml:space="preserve">) 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完善机制，讲求规范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提高对推行政府信息公开重要意义的认识，把政府信息公开置于促进和谐、增强动力的高度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;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加强对推行政府信息公开工作的领导，并明确区分公文类政府信息和非公文类政府信息公布的审核工作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;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明确推行政府信息公开工作的时限，按照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合法、全面、准确、及时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的要求公开政府信息，并对已公开的政府信息发生变化或失效时，及时给予更新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;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规范推行政府信息公开的流程，使政府信息公开工作的流程进一步规范有序。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(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三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 xml:space="preserve">) 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加强宣传，强化督导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依靠县政府信息公开平台，每季度开展一次例查，每半年开展一次回头看，对公开信息的数量、审查程序、时效性等进行自查。对发现的问题，明确责任，及时与有关人员沟通，指出存在的问题和改进的措施，促进工作水平不断提高。结合普法和依法行政，制定《条例》宣传教育方案，引导群众了解《条例》、学习《条例》、熟悉《条例》、使用《条例》。加大对政府信息公开工作人员的培训力度，不断增强工作人员的法律意识和工作水平，提高《条例》的执行能力。不断加强政府信息公开工作的制度建设，对主动公开和依申请公开工作责任追究制度在实践中进一步明确，进一步强化信息公开监督、考核、奖惩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二、主动公开政府信息的情况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（一）主动公开信息情况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年，为突出时效和民生的要求，按照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科学合理、系统规范、分级编制、各负其责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的原则，以桦川县人民政府信息公开网络平台为主，结合实体的政务公开栏及其他媒体为辅，主动公开政府信息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17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条。主要包括民生、会议、活动、通知等各类事件。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（二）依申请公开政府信息办理情况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年度我乡未接到提出公开政府信息的申请。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（三）因政府信息公开申请行政复议、提起行政诉讼的情况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年度我乡涉及行政复议、行政诉讼情况。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（四）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政府信息公开相关费用情况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  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  2018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年我乡没有因信息公开产生的费用。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三、工作存在的主要问题和改进情况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(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 xml:space="preserve">) 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政府信息公开工作存在的主要问题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、政府信息公开工作规范化和制度化有待进一步加强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、主动向社会公开信息的领域有待于进一步拓展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3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、政府信息公开的方式和途径还有待进一步扩充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lastRenderedPageBreak/>
        <w:t>(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 xml:space="preserve">) 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改进措施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1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、统一认识，规范工作流程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我乡将按照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公开为原则，不公开为例外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的总体要求，进一步梳理本单位所掌握的政府信息，及时提供、定期维护，确保政府信息公开工作能按照规定的工作流程有效运作，公众能够方便查询。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2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、认真梳理，扩大公开内容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我乡将进一步梳理政府信息，对原有的政府信息公开目录进行补充完善，保证公开信息的完整性和准确性。同时，进一步推进公开信息的电子化，降低公众查询成本。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3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、系统整合，提交服务功能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从方便公众查询的角度，建立好信息间的关联。按照信息内容的相关性，做好信息标题与信息全文之间、信息与信息之间、各信息内容类别之间的关联，尽量减少层次，提高服务效率。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四、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2019</w:t>
      </w:r>
      <w:r w:rsidRPr="00BA6D38">
        <w:rPr>
          <w:rFonts w:ascii="inherit" w:eastAsia="微软雅黑" w:hAnsi="inherit" w:cs="宋体"/>
          <w:b/>
          <w:bCs/>
          <w:color w:val="333333"/>
          <w:kern w:val="0"/>
          <w:sz w:val="17"/>
        </w:rPr>
        <w:t>年工作思路</w:t>
      </w:r>
    </w:p>
    <w:p w:rsidR="00BA6D38" w:rsidRPr="00BA6D38" w:rsidRDefault="00BA6D38" w:rsidP="00BA6D38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BA6D38">
        <w:rPr>
          <w:rFonts w:ascii="inherit" w:eastAsia="微软雅黑" w:hAnsi="inherit" w:cs="宋体"/>
          <w:color w:val="333333"/>
          <w:kern w:val="0"/>
          <w:sz w:val="17"/>
          <w:szCs w:val="17"/>
        </w:rPr>
        <w:t>年，我们将从四方面做好信息公开工作，一是加强组织领导，提高对政府信息公开工作重要性的认识；二是加强业务培训，进一步提高政府信息公开工作队伍的业务素质；三是拓展公开形式，满足老百姓多样化需求。</w:t>
      </w:r>
    </w:p>
    <w:p w:rsidR="009513C7" w:rsidRDefault="009513C7"/>
    <w:sectPr w:rsidR="009513C7" w:rsidSect="0095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D38"/>
    <w:rsid w:val="009513C7"/>
    <w:rsid w:val="00BA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D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6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360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40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890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2020-12-24T07:27:00Z</dcterms:created>
  <dcterms:modified xsi:type="dcterms:W3CDTF">2020-12-24T07:27:00Z</dcterms:modified>
</cp:coreProperties>
</file>