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hd w:val="clear" w:color="auto" w:fill="FFFFFF"/>
        <w:spacing w:beforeAutospacing="0" w:afterAutospacing="0" w:line="600" w:lineRule="exact"/>
        <w:rPr>
          <w:rFonts w:ascii="方正小标宋简体" w:hAnsi="方正小标宋简体" w:eastAsia="方正小标宋简体" w:cs="方正小标宋简体"/>
          <w:color w:val="000000"/>
          <w:sz w:val="44"/>
          <w:szCs w:val="44"/>
          <w:shd w:val="clear" w:color="auto" w:fill="FFFFFF"/>
        </w:rPr>
      </w:pPr>
      <w:bookmarkStart w:id="2" w:name="_GoBack"/>
      <w:bookmarkEnd w:id="2"/>
      <w:bookmarkStart w:id="0" w:name="_Hlk62208696"/>
      <w:bookmarkStart w:id="1" w:name="_Hlk62208650"/>
      <w:r>
        <w:rPr>
          <w:rFonts w:hint="eastAsia" w:ascii="黑体" w:hAnsi="黑体" w:eastAsia="黑体"/>
          <w:bCs/>
        </w:rPr>
        <w:t>桦川县第十八届人大一次会议材料</w:t>
      </w:r>
    </w:p>
    <w:p>
      <w:pPr>
        <w:pStyle w:val="7"/>
        <w:widowControl/>
        <w:shd w:val="clear" w:color="auto" w:fill="FFFFFF"/>
        <w:spacing w:beforeAutospacing="0" w:afterAutospacing="0" w:line="600" w:lineRule="exact"/>
        <w:jc w:val="center"/>
        <w:rPr>
          <w:rFonts w:ascii="方正小标宋简体" w:hAnsi="方正小标宋简体" w:eastAsia="方正小标宋简体" w:cs="方正小标宋简体"/>
          <w:color w:val="000000"/>
          <w:sz w:val="44"/>
          <w:szCs w:val="44"/>
          <w:shd w:val="clear" w:color="auto" w:fill="FFFFFF"/>
        </w:rPr>
      </w:pPr>
    </w:p>
    <w:p>
      <w:pPr>
        <w:pStyle w:val="7"/>
        <w:widowControl/>
        <w:shd w:val="clear" w:color="auto" w:fill="FFFFFF"/>
        <w:spacing w:beforeAutospacing="0" w:afterAutospacing="0" w:line="600" w:lineRule="exact"/>
        <w:jc w:val="center"/>
        <w:rPr>
          <w:rFonts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政 府 工 作 报 告</w:t>
      </w:r>
    </w:p>
    <w:p>
      <w:pPr>
        <w:pStyle w:val="7"/>
        <w:widowControl/>
        <w:shd w:val="clear" w:color="auto" w:fill="FFFFFF"/>
        <w:spacing w:beforeAutospacing="0" w:afterAutospacing="0" w:line="600" w:lineRule="exact"/>
        <w:jc w:val="center"/>
        <w:rPr>
          <w:rFonts w:ascii="楷体_GB2312" w:hAnsi="方正小标宋简体" w:eastAsia="楷体_GB2312" w:cs="方正小标宋简体"/>
          <w:color w:val="000000"/>
          <w:sz w:val="32"/>
          <w:szCs w:val="32"/>
          <w:shd w:val="clear" w:color="auto" w:fill="FFFFFF"/>
        </w:rPr>
      </w:pPr>
      <w:r>
        <w:rPr>
          <w:rFonts w:hint="eastAsia" w:ascii="楷体_GB2312" w:hAnsi="方正小标宋简体" w:eastAsia="楷体_GB2312" w:cs="方正小标宋简体"/>
          <w:color w:val="000000"/>
          <w:sz w:val="32"/>
          <w:szCs w:val="32"/>
          <w:shd w:val="clear" w:color="auto" w:fill="FFFFFF"/>
        </w:rPr>
        <w:t>（草 案）</w:t>
      </w:r>
    </w:p>
    <w:p>
      <w:pPr>
        <w:pStyle w:val="7"/>
        <w:widowControl/>
        <w:shd w:val="clear" w:color="auto" w:fill="FFFFFF"/>
        <w:spacing w:beforeAutospacing="0" w:afterAutospacing="0" w:line="600" w:lineRule="exact"/>
        <w:jc w:val="center"/>
        <w:rPr>
          <w:rFonts w:ascii="楷体_GB2312" w:hAnsi="Times New Roman" w:eastAsia="楷体_GB2312"/>
          <w:color w:val="000000"/>
          <w:sz w:val="28"/>
          <w:szCs w:val="28"/>
        </w:rPr>
      </w:pPr>
    </w:p>
    <w:p>
      <w:pPr>
        <w:pStyle w:val="7"/>
        <w:widowControl/>
        <w:shd w:val="clear" w:color="auto" w:fill="FFFFFF"/>
        <w:spacing w:beforeAutospacing="0" w:afterAutospacing="0" w:line="600" w:lineRule="exact"/>
        <w:jc w:val="center"/>
        <w:rPr>
          <w:rFonts w:ascii="楷体_GB2312" w:hAnsi="黑体" w:eastAsia="楷体_GB2312" w:cs="楷体"/>
          <w:color w:val="000000"/>
          <w:spacing w:val="-4"/>
          <w:sz w:val="28"/>
          <w:szCs w:val="28"/>
          <w:shd w:val="clear" w:color="auto" w:fill="FFFFFF"/>
        </w:rPr>
      </w:pPr>
      <w:r>
        <w:rPr>
          <w:rFonts w:hint="eastAsia" w:ascii="楷体_GB2312" w:hAnsi="黑体" w:eastAsia="楷体_GB2312" w:cs="楷体"/>
          <w:color w:val="000000"/>
          <w:sz w:val="28"/>
          <w:szCs w:val="28"/>
          <w:shd w:val="clear" w:color="auto" w:fill="FFFFFF"/>
        </w:rPr>
        <w:t>──</w:t>
      </w:r>
      <w:r>
        <w:rPr>
          <w:rFonts w:hint="eastAsia" w:ascii="楷体_GB2312" w:hAnsi="Calibri" w:eastAsia="楷体_GB2312" w:cs="Calibri"/>
          <w:color w:val="000000"/>
          <w:sz w:val="28"/>
          <w:szCs w:val="28"/>
          <w:shd w:val="clear" w:color="auto" w:fill="FFFFFF"/>
        </w:rPr>
        <w:t> </w:t>
      </w:r>
      <w:r>
        <w:rPr>
          <w:rFonts w:hint="eastAsia" w:ascii="楷体_GB2312" w:hAnsi="黑体" w:eastAsia="楷体_GB2312" w:cs="楷体"/>
          <w:color w:val="000000"/>
          <w:spacing w:val="-4"/>
          <w:sz w:val="28"/>
          <w:szCs w:val="28"/>
          <w:shd w:val="clear" w:color="auto" w:fill="FFFFFF"/>
        </w:rPr>
        <w:t>2021年1</w:t>
      </w:r>
      <w:r>
        <w:rPr>
          <w:rFonts w:ascii="楷体_GB2312" w:hAnsi="黑体" w:eastAsia="楷体_GB2312" w:cs="楷体"/>
          <w:color w:val="000000"/>
          <w:spacing w:val="-4"/>
          <w:sz w:val="28"/>
          <w:szCs w:val="28"/>
          <w:shd w:val="clear" w:color="auto" w:fill="FFFFFF"/>
        </w:rPr>
        <w:t>2</w:t>
      </w:r>
      <w:r>
        <w:rPr>
          <w:rFonts w:hint="eastAsia" w:ascii="楷体_GB2312" w:hAnsi="黑体" w:eastAsia="楷体_GB2312" w:cs="楷体"/>
          <w:color w:val="000000"/>
          <w:spacing w:val="-4"/>
          <w:sz w:val="28"/>
          <w:szCs w:val="28"/>
          <w:shd w:val="clear" w:color="auto" w:fill="FFFFFF"/>
        </w:rPr>
        <w:t>月</w:t>
      </w:r>
      <w:r>
        <w:rPr>
          <w:rFonts w:ascii="楷体_GB2312" w:hAnsi="黑体" w:eastAsia="楷体_GB2312" w:cs="楷体"/>
          <w:color w:val="000000"/>
          <w:spacing w:val="-4"/>
          <w:sz w:val="28"/>
          <w:szCs w:val="28"/>
          <w:shd w:val="clear" w:color="auto" w:fill="FFFFFF"/>
        </w:rPr>
        <w:t>24</w:t>
      </w:r>
      <w:r>
        <w:rPr>
          <w:rFonts w:hint="eastAsia" w:ascii="楷体_GB2312" w:hAnsi="黑体" w:eastAsia="楷体_GB2312" w:cs="楷体"/>
          <w:color w:val="000000"/>
          <w:spacing w:val="-4"/>
          <w:sz w:val="28"/>
          <w:szCs w:val="28"/>
          <w:shd w:val="clear" w:color="auto" w:fill="FFFFFF"/>
        </w:rPr>
        <w:t>日在县第十八届人民代表大会第一次会议上</w:t>
      </w:r>
    </w:p>
    <w:p>
      <w:pPr>
        <w:pStyle w:val="7"/>
        <w:widowControl/>
        <w:shd w:val="clear" w:color="auto" w:fill="FFFFFF"/>
        <w:spacing w:beforeAutospacing="0" w:afterAutospacing="0" w:line="600" w:lineRule="exact"/>
        <w:jc w:val="center"/>
        <w:rPr>
          <w:rFonts w:ascii="黑体" w:hAnsi="黑体" w:eastAsia="黑体"/>
          <w:color w:val="000000"/>
          <w:sz w:val="32"/>
          <w:szCs w:val="32"/>
        </w:rPr>
      </w:pPr>
    </w:p>
    <w:p>
      <w:pPr>
        <w:pStyle w:val="7"/>
        <w:widowControl/>
        <w:shd w:val="clear" w:color="auto" w:fill="FFFFFF"/>
        <w:spacing w:beforeAutospacing="0" w:afterAutospacing="0" w:line="600" w:lineRule="exact"/>
        <w:jc w:val="center"/>
        <w:rPr>
          <w:rFonts w:ascii="楷体_GB2312" w:hAnsi="楷体" w:eastAsia="楷体_GB2312" w:cs="楷体"/>
          <w:color w:val="000000"/>
          <w:sz w:val="32"/>
          <w:szCs w:val="32"/>
          <w:shd w:val="clear" w:color="auto" w:fill="FFFFFF"/>
        </w:rPr>
      </w:pPr>
      <w:r>
        <w:rPr>
          <w:rFonts w:hint="eastAsia" w:ascii="楷体_GB2312" w:hAnsi="楷体" w:eastAsia="楷体_GB2312" w:cs="楷体"/>
          <w:color w:val="000000"/>
          <w:sz w:val="32"/>
          <w:szCs w:val="32"/>
          <w:shd w:val="clear" w:color="auto" w:fill="FFFFFF"/>
        </w:rPr>
        <w:t>县人民政府县长候选人 李水泉</w:t>
      </w:r>
    </w:p>
    <w:p>
      <w:pPr>
        <w:pStyle w:val="7"/>
        <w:widowControl/>
        <w:shd w:val="clear" w:color="auto" w:fill="FFFFFF"/>
        <w:spacing w:beforeAutospacing="0" w:afterAutospacing="0" w:line="600" w:lineRule="exact"/>
        <w:ind w:firstLine="420" w:firstLineChars="200"/>
        <w:jc w:val="center"/>
        <w:rPr>
          <w:rFonts w:ascii="Times New Roman" w:hAnsi="Times New Roman" w:eastAsia="楷体"/>
          <w:color w:val="000000"/>
          <w:sz w:val="21"/>
          <w:szCs w:val="21"/>
        </w:rPr>
      </w:pPr>
    </w:p>
    <w:bookmarkEnd w:id="0"/>
    <w:bookmarkEnd w:id="1"/>
    <w:p>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各位代表：</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现在，我代表县人民政府，向大会报告工作，请予审议，并请各位政协委员和列席会议的同志提出意见。</w:t>
      </w:r>
    </w:p>
    <w:p>
      <w:pPr>
        <w:spacing w:line="600" w:lineRule="exact"/>
        <w:ind w:firstLine="640" w:firstLineChars="200"/>
        <w:contextualSpacing/>
        <w:rPr>
          <w:rFonts w:ascii="Times New Roman" w:hAnsi="Times New Roman" w:eastAsia="黑体" w:cs="Times New Roman"/>
          <w:sz w:val="32"/>
          <w:szCs w:val="32"/>
        </w:rPr>
      </w:pPr>
      <w:r>
        <w:rPr>
          <w:rFonts w:ascii="Times New Roman" w:hAnsi="Times New Roman" w:eastAsia="黑体" w:cs="Times New Roman"/>
          <w:sz w:val="32"/>
          <w:szCs w:val="32"/>
        </w:rPr>
        <w:t>一、过去五年工作回顾</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年来，面对国际形势错综复杂、宏观经济持续下行、新冠肺炎疫情冲击等诸多不利影响，县政府坚持以习近平新时代中国特色社会主义思想为指导，深入贯彻落实习近平总书记重要讲话和重要指示批示精神，在市委市政府和县委的坚强领导下，</w:t>
      </w:r>
      <w:r>
        <w:rPr>
          <w:rFonts w:ascii="Times New Roman" w:hAnsi="Times New Roman" w:eastAsia="仿宋_GB2312" w:cs="Times New Roman"/>
          <w:bCs/>
          <w:sz w:val="32"/>
          <w:szCs w:val="32"/>
        </w:rPr>
        <w:t>贯</w:t>
      </w:r>
      <w:r>
        <w:rPr>
          <w:rFonts w:ascii="Times New Roman" w:hAnsi="Times New Roman" w:eastAsia="仿宋_GB2312" w:cs="Times New Roman"/>
          <w:sz w:val="32"/>
          <w:szCs w:val="32"/>
        </w:rPr>
        <w:t>彻新发展理念</w:t>
      </w:r>
      <w:r>
        <w:rPr>
          <w:rFonts w:ascii="Times New Roman" w:hAnsi="Times New Roman" w:eastAsia="仿宋_GB2312" w:cs="Times New Roman"/>
          <w:bCs/>
          <w:sz w:val="32"/>
          <w:szCs w:val="32"/>
        </w:rPr>
        <w:t>，</w:t>
      </w:r>
      <w:r>
        <w:rPr>
          <w:rFonts w:ascii="Times New Roman" w:hAnsi="Times New Roman" w:eastAsia="仿宋_GB2312" w:cs="Times New Roman"/>
          <w:sz w:val="32"/>
          <w:szCs w:val="32"/>
        </w:rPr>
        <w:t>立足新发展阶段，融入新发展格局，较好地完成了县十七届人大一次会议确定的目标任务，实现了全面建成小康社会、“十三五”胜利收官和“十四五”良好开局。</w:t>
      </w:r>
    </w:p>
    <w:p>
      <w:pPr>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过去五年，我们坚持稳增长、促转型，综合实力稳步提升。</w:t>
      </w:r>
      <w:r>
        <w:rPr>
          <w:rFonts w:ascii="Times New Roman" w:hAnsi="Times New Roman" w:eastAsia="仿宋_GB2312" w:cs="Times New Roman"/>
          <w:sz w:val="32"/>
          <w:szCs w:val="32"/>
        </w:rPr>
        <w:t>经济运行总体平稳，发展的质量和效益明显提升。预计全县地区生产总值年均增长5.5%；一般公共预算收入年均增长6.9%；固定资产投资年均增长7.7%；社会消费品零售总额年均增长10.7%；规上工业增加值年均增长8.2%；2020年县域经济综合排名跃升至全省中游。</w:t>
      </w:r>
    </w:p>
    <w:p>
      <w:pPr>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过去五年，我们坚持高站位、敢担当，三大攻坚成效显著。</w:t>
      </w:r>
      <w:r>
        <w:rPr>
          <w:rFonts w:ascii="Times New Roman" w:hAnsi="Times New Roman" w:eastAsia="仿宋_GB2312" w:cs="Times New Roman"/>
          <w:sz w:val="32"/>
          <w:szCs w:val="32"/>
        </w:rPr>
        <w:t>脱贫攻坚战取得全面胜利，我县2018年正式脱贫摘帽，现行标准下建档立卡贫困人口全部脱贫，45个贫困村全部出列，连续五年在全省脱贫攻坚成效考核中位居“A”等次前列，2020年荣获全国脱贫攻坚奖组织创新奖。中国人保集团累计投入和引入帮扶资金6046万元，为桦川脱贫攻坚事业作出了突出贡献。污染防治攻坚战深入推进，第一轮中央环保督察及“回头看”反馈问题全部整改完成，面源污染治理成效达到50%，空气质量优良天数比例达到94.5%，秸秆综合利用率达到90%。松花江桦川段被列为全国示范河湖。坚决打好打赢防范化解重大风险攻坚战，健全金融风险监测防控机制，提高应急处突能力，有效应对新冠肺炎疫情，群众安全感和满意度实现双提升。</w:t>
      </w:r>
    </w:p>
    <w:p>
      <w:pPr>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过去五年，我们坚持扩总量、重质效，产业支撑明显增强。</w:t>
      </w:r>
      <w:r>
        <w:rPr>
          <w:rFonts w:ascii="Times New Roman" w:hAnsi="Times New Roman" w:eastAsia="仿宋_GB2312" w:cs="Times New Roman"/>
          <w:sz w:val="32"/>
          <w:szCs w:val="32"/>
        </w:rPr>
        <w:t>累计开工1000万元以上产业项目40个，总投资46亿元。新增规上稻米加工企业8户，稻米年加工能力达到450万吨，米糠加工量达到全省60%。慧丰酒业完成破产重组，恢复生产。农机配套生产加工企业达到12户，加工能力占到佳木斯骨干企业外协需求的40%。高新技术企业从无到有，累计培育入库高新技术企业4户、认定科技型中小企业6户。县工业示范基地晋升为省级经济开发区，规划面积达到2291公顷，入驻企业达到67户。</w:t>
      </w:r>
    </w:p>
    <w:p>
      <w:pPr>
        <w:pStyle w:val="3"/>
        <w:spacing w:line="600" w:lineRule="exact"/>
        <w:ind w:firstLine="643" w:firstLineChars="200"/>
        <w:jc w:val="both"/>
        <w:rPr>
          <w:rFonts w:ascii="Times New Roman" w:hAnsi="Times New Roman" w:eastAsia="仿宋_GB2312" w:cs="Times New Roman"/>
          <w:sz w:val="32"/>
          <w:szCs w:val="32"/>
        </w:rPr>
      </w:pPr>
      <w:r>
        <w:rPr>
          <w:rFonts w:ascii="Times New Roman" w:hAnsi="Times New Roman" w:eastAsia="楷体_GB2312" w:cs="Times New Roman"/>
          <w:b/>
          <w:bCs/>
          <w:sz w:val="32"/>
          <w:szCs w:val="32"/>
        </w:rPr>
        <w:t>过去五年，我们坚持提品质、争排头，农业优势更为突出。</w:t>
      </w:r>
      <w:r>
        <w:rPr>
          <w:rFonts w:ascii="Times New Roman" w:hAnsi="Times New Roman" w:eastAsia="仿宋_GB2312" w:cs="Times New Roman"/>
          <w:sz w:val="32"/>
          <w:szCs w:val="32"/>
        </w:rPr>
        <w:t>建设重点农田水利项目31个，建成高标准农田71万亩，治理中小河流堤防60.8公里，在抵御自然灾害和保障粮食生产中发挥了重要作用。院县合作持续深入，引进示范优良品种210个，推广农业先进适用技术15项，建设标准化示范基地1万亩，全县农业科技贡献率达到73%。县农产品质量检测中心检测项目达到444项，检测能力位居全省前列。连续四年成功举办稻香节，农产品销售额实现3.4亿元，“星火大米”美誉度和知名度进一步提升。连续六年探索“保险+期货”，成功走出引领全省的“桦川模式”。先后荣获第三批国家级农产品质量安全县、国家区域性良种繁育基地、国家现代农业示范区、全国粮食生产先进县等荣誉称号。</w:t>
      </w:r>
    </w:p>
    <w:p>
      <w:pPr>
        <w:spacing w:line="600" w:lineRule="exact"/>
        <w:ind w:firstLine="643" w:firstLineChars="200"/>
        <w:contextualSpacing/>
        <w:rPr>
          <w:rFonts w:ascii="Times New Roman" w:hAnsi="Times New Roman" w:eastAsia="仿宋_GB2312" w:cs="Times New Roman"/>
          <w:sz w:val="32"/>
          <w:szCs w:val="32"/>
        </w:rPr>
      </w:pPr>
      <w:r>
        <w:rPr>
          <w:rFonts w:ascii="Times New Roman" w:hAnsi="Times New Roman" w:eastAsia="楷体_GB2312" w:cs="Times New Roman"/>
          <w:b/>
          <w:bCs/>
          <w:sz w:val="32"/>
          <w:szCs w:val="32"/>
        </w:rPr>
        <w:t>过去五年，我们坚持补短板、强弱项，城乡建设提档升级。</w:t>
      </w:r>
      <w:r>
        <w:rPr>
          <w:rFonts w:ascii="Times New Roman" w:hAnsi="Times New Roman" w:eastAsia="仿宋_GB2312" w:cs="Times New Roman"/>
          <w:sz w:val="32"/>
          <w:szCs w:val="32"/>
        </w:rPr>
        <w:t>城市基础设施不断完善，新建、升级改造城区道路26条44万平方米。实施二水源水源地保护、污水处理厂升级等基础设施项目30个。新增城市绿地30.4公顷。完成棚户区征收5115户104万平方米。改造老旧小区36个2125户。城乡交通体系加速构建，升级国省干线97.6公里，改造农村公路198.7公里、危桥45座，修缮田间路724公里。京抚公路桦川段、哈同公路桦川段和佳桦公路建成通车，农村公路实现水泥硬化全覆盖。</w:t>
      </w:r>
    </w:p>
    <w:p>
      <w:pPr>
        <w:spacing w:line="600" w:lineRule="exact"/>
        <w:ind w:firstLine="643" w:firstLineChars="200"/>
        <w:contextualSpacing/>
        <w:rPr>
          <w:rFonts w:ascii="Times New Roman" w:hAnsi="Times New Roman" w:cs="Times New Roman"/>
          <w:sz w:val="32"/>
          <w:szCs w:val="32"/>
        </w:rPr>
      </w:pPr>
      <w:r>
        <w:rPr>
          <w:rFonts w:ascii="Times New Roman" w:hAnsi="Times New Roman" w:eastAsia="楷体_GB2312" w:cs="Times New Roman"/>
          <w:b/>
          <w:bCs/>
          <w:sz w:val="32"/>
          <w:szCs w:val="32"/>
        </w:rPr>
        <w:t>过去五年，我们坚持强保障、惠民生，社会事业全面进步。</w:t>
      </w:r>
      <w:r>
        <w:rPr>
          <w:rFonts w:ascii="Times New Roman" w:hAnsi="Times New Roman" w:eastAsia="仿宋_GB2312" w:cs="Times New Roman"/>
          <w:sz w:val="32"/>
          <w:szCs w:val="32"/>
        </w:rPr>
        <w:t>民生支出占财政总支出比例达到88%。城镇登记失业率控制在3.5%以内。新建书香幼儿园、职教中心实训楼等教育项目47个，高质量通过义务教育基本均衡验收。建设传染病诊疗能力提升、儿科中心等公共卫生项目10个，新建改造村卫生室65个。食品安全创城工作连续四年被评为优秀A类等级。扫黑除恶专项斗争向纵深推进，第三次蝉联全国平安建设先进县，荣获平安建设最高奖项“长安杯”。</w:t>
      </w:r>
    </w:p>
    <w:p>
      <w:pPr>
        <w:spacing w:line="600" w:lineRule="exact"/>
        <w:ind w:firstLine="643" w:firstLineChars="200"/>
        <w:contextualSpacing/>
        <w:rPr>
          <w:rFonts w:ascii="Times New Roman" w:hAnsi="Times New Roman" w:eastAsia="楷体_GB2312" w:cs="Times New Roman"/>
          <w:b/>
          <w:bCs/>
          <w:sz w:val="32"/>
          <w:szCs w:val="32"/>
          <w:highlight w:val="yellow"/>
        </w:rPr>
      </w:pPr>
      <w:r>
        <w:rPr>
          <w:rFonts w:ascii="Times New Roman" w:hAnsi="Times New Roman" w:eastAsia="楷体_GB2312" w:cs="Times New Roman"/>
          <w:b/>
          <w:bCs/>
          <w:sz w:val="32"/>
          <w:szCs w:val="32"/>
        </w:rPr>
        <w:t>过去五年，我们坚持转作风、优服务，政府效能不断提高。</w:t>
      </w:r>
      <w:r>
        <w:rPr>
          <w:rFonts w:ascii="Times New Roman" w:hAnsi="Times New Roman" w:eastAsia="仿宋_GB2312" w:cs="Times New Roman"/>
          <w:sz w:val="32"/>
          <w:szCs w:val="32"/>
        </w:rPr>
        <w:t>始终把政治建设摆在首位，学习贯彻习近平总书记重要讲话和重要指示批示精神，认真开展“两学一做”学习教育、“不忘初心、牢记使命”主题教育和党史学习教育，紧扣县委决策部署，落实落细各项任务，不断增强政治判断力、领悟力、执行力。严格</w:t>
      </w:r>
      <w:r>
        <w:rPr>
          <w:rFonts w:hint="eastAsia" w:ascii="Times New Roman" w:hAnsi="Times New Roman" w:eastAsia="仿宋_GB2312" w:cs="Times New Roman"/>
          <w:sz w:val="32"/>
          <w:szCs w:val="32"/>
        </w:rPr>
        <w:t>贯彻落实</w:t>
      </w:r>
      <w:r>
        <w:rPr>
          <w:rFonts w:ascii="Times New Roman" w:hAnsi="Times New Roman" w:eastAsia="仿宋_GB2312" w:cs="Times New Roman"/>
          <w:sz w:val="32"/>
          <w:szCs w:val="32"/>
        </w:rPr>
        <w:t>民主集中</w:t>
      </w:r>
      <w:r>
        <w:rPr>
          <w:rFonts w:hint="eastAsia" w:ascii="Times New Roman" w:hAnsi="Times New Roman" w:eastAsia="仿宋_GB2312" w:cs="Times New Roman"/>
          <w:sz w:val="32"/>
          <w:szCs w:val="32"/>
        </w:rPr>
        <w:t>制，严格执行</w:t>
      </w:r>
      <w:r>
        <w:rPr>
          <w:rFonts w:ascii="Times New Roman" w:hAnsi="Times New Roman" w:eastAsia="仿宋_GB2312" w:cs="Times New Roman"/>
          <w:sz w:val="32"/>
          <w:szCs w:val="32"/>
        </w:rPr>
        <w:t>“三重一大”集体决策、政务公开等制度，规范权力运行。人大代表建议、政协委员提案全部办结，满意率100%。全面落实政府过紧日子要求，党风廉政建设和反腐败工作取得新成效。</w:t>
      </w:r>
    </w:p>
    <w:p>
      <w:pPr>
        <w:spacing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各位代表，刚刚过去的2021年，全县上下以优异成绩庆祝建党100周年，以开局就是决战、起步就是冲刺的状态，锚定目标，跳起摸高，抓“六稳”促“六保”，统筹新冠肺炎疫情防控和经济社会发展，高质量发展取得新成效，桦川全面振兴全方位振兴迈出新步伐。预计2021年全县地区生产总值实现75.4亿元，同比增长9%以上；一般公共预算收入实现2.94亿元，同比增长20%；规上工业增加值同比增长10%以上；固定资产投资同比增长20%；社会消费品零售总额同比增长25%以上；城镇居民人均可支配收入与经济增长保持同步；农村居民人均可支配收入同比增长10%。</w:t>
      </w:r>
    </w:p>
    <w:p>
      <w:pPr>
        <w:spacing w:line="600" w:lineRule="exact"/>
        <w:ind w:firstLine="643" w:firstLineChars="200"/>
        <w:contextualSpacing/>
        <w:rPr>
          <w:rFonts w:ascii="Times New Roman" w:hAnsi="Times New Roman" w:eastAsia="仿宋_GB2312" w:cs="Times New Roman"/>
          <w:sz w:val="32"/>
          <w:szCs w:val="32"/>
        </w:rPr>
      </w:pPr>
      <w:r>
        <w:rPr>
          <w:rFonts w:ascii="Times New Roman" w:hAnsi="Times New Roman" w:eastAsia="楷体_GB2312" w:cs="Times New Roman"/>
          <w:b/>
          <w:bCs/>
          <w:sz w:val="32"/>
          <w:szCs w:val="32"/>
        </w:rPr>
        <w:t>一年来，我们强基固本，乡村振兴扎实推进。</w:t>
      </w:r>
      <w:r>
        <w:rPr>
          <w:rFonts w:ascii="Times New Roman" w:hAnsi="Times New Roman" w:eastAsia="仿宋_GB2312" w:cs="Times New Roman"/>
          <w:sz w:val="32"/>
          <w:szCs w:val="32"/>
        </w:rPr>
        <w:t>克服夏伏旱影响，粮食产量稳定增长，实现“十八连丰”。新建高标准农田9.4万亩。实施黑土地保护项目100万亩。</w:t>
      </w:r>
      <w:r>
        <w:rPr>
          <w:rFonts w:ascii="Times New Roman" w:hAnsi="Times New Roman" w:eastAsia="仿宋_GB2312" w:cs="Times New Roman"/>
          <w:sz w:val="32"/>
          <w:szCs w:val="32"/>
          <w:lang w:val="zh-CN"/>
        </w:rPr>
        <w:t>农业</w:t>
      </w:r>
      <w:r>
        <w:rPr>
          <w:rFonts w:ascii="Times New Roman" w:hAnsi="Times New Roman" w:eastAsia="仿宋_GB2312" w:cs="Times New Roman"/>
          <w:sz w:val="32"/>
          <w:szCs w:val="32"/>
        </w:rPr>
        <w:t>全程托管面积达到22万亩。制种大县项目成功落地，良种繁育面积达到30万亩，富尔农艺项目顺利推进。利和润精品土鸭项目建成投产，土鸭年出栏量达到500万只。生猪年</w:t>
      </w:r>
      <w:r>
        <w:rPr>
          <w:rFonts w:ascii="Times New Roman" w:hAnsi="Times New Roman" w:eastAsia="仿宋_GB2312" w:cs="Times New Roman"/>
          <w:sz w:val="32"/>
          <w:szCs w:val="32"/>
          <w:lang w:val="zh-CN"/>
        </w:rPr>
        <w:t>饲养量</w:t>
      </w:r>
      <w:r>
        <w:rPr>
          <w:rFonts w:ascii="Times New Roman" w:hAnsi="Times New Roman" w:eastAsia="仿宋_GB2312" w:cs="Times New Roman"/>
          <w:sz w:val="32"/>
          <w:szCs w:val="32"/>
        </w:rPr>
        <w:t>达到39.8</w:t>
      </w:r>
      <w:r>
        <w:rPr>
          <w:rFonts w:ascii="Times New Roman" w:hAnsi="Times New Roman" w:eastAsia="仿宋_GB2312" w:cs="Times New Roman"/>
          <w:sz w:val="32"/>
          <w:szCs w:val="32"/>
          <w:lang w:val="zh-CN"/>
        </w:rPr>
        <w:t>万头。</w:t>
      </w:r>
      <w:r>
        <w:rPr>
          <w:rFonts w:ascii="Times New Roman" w:hAnsi="Times New Roman" w:eastAsia="仿宋_GB2312" w:cs="Times New Roman"/>
          <w:sz w:val="32"/>
          <w:szCs w:val="32"/>
        </w:rPr>
        <w:t>农村“三权分置”改革稳步推进，土地确权登记率达到96.6%。村集体“三资”清理整治化解债务1394万元。农村人居环境整治取得新进展，荣获“全省人居环境整治标兵县”。</w:t>
      </w:r>
      <w:r>
        <w:rPr>
          <w:rFonts w:ascii="Times New Roman" w:hAnsi="Times New Roman" w:eastAsia="仿宋_GB2312" w:cs="Times New Roman"/>
          <w:sz w:val="32"/>
          <w:szCs w:val="32"/>
          <w:lang w:val="zh-CN"/>
        </w:rPr>
        <w:t>构建“一横两纵三网四账”防返贫动态监测和帮扶机制，“两不愁三保障”持续稳定，全县脱贫人口和监测对象收入稳定增长。</w:t>
      </w:r>
    </w:p>
    <w:p>
      <w:pPr>
        <w:spacing w:line="600" w:lineRule="exact"/>
        <w:ind w:firstLine="643" w:firstLineChars="200"/>
        <w:contextualSpacing/>
        <w:rPr>
          <w:rFonts w:ascii="Times New Roman" w:hAnsi="Times New Roman" w:eastAsia="仿宋_GB2312" w:cs="Times New Roman"/>
          <w:sz w:val="32"/>
          <w:szCs w:val="32"/>
        </w:rPr>
      </w:pPr>
      <w:r>
        <w:rPr>
          <w:rFonts w:ascii="Times New Roman" w:hAnsi="Times New Roman" w:eastAsia="楷体_GB2312" w:cs="Times New Roman"/>
          <w:b/>
          <w:bCs/>
          <w:sz w:val="32"/>
          <w:szCs w:val="32"/>
        </w:rPr>
        <w:t>一年来，我们质效并重，产业优势加速集聚。</w:t>
      </w:r>
      <w:r>
        <w:rPr>
          <w:rFonts w:ascii="Times New Roman" w:hAnsi="Times New Roman" w:eastAsia="仿宋_GB2312" w:cs="Times New Roman"/>
          <w:sz w:val="32"/>
          <w:szCs w:val="32"/>
        </w:rPr>
        <w:t>项目建设成效显著。全年开复工项目62个，总投资38.2亿元，列入省市“双百大项目”38个，完成投资16.2亿元，投资完成率104.5%，亿健管道等9个重点产业项目投产运行，三中教学楼、公共实训基地等18个政府投资项目建成投用。招商引资效果明显。签约招商项目18个，签约金额73.1亿元，实际利用内资17.6亿元，同比增长415%；利用外资51万美元。首次引进世界500强企业，厦门国贸粮食仓储贸易及深加工项目、国家能源集团农光互补项目成功签约。对上争取项目41个，总投资11.7亿元。工业经济提质扩容。新增规上企业8户。乾丰生化完成升级改造，优级食用酒精产能提升至10万吨；桦誉粮油完成改扩建，阿魏酸产能提高到100吨；博海电力完成扩产改造，垃圾处理能力达到50万吨；翔河油米、大地酒业扩建项目顺利推进。出台《桦川县支持县域经济高质量发展若干意见》，兑现企业奖励资金441.2万元。经开区项目承载能力持续提升，完成城南工业园控详规划和产业规划编制，调整农副产品加工、配套物流等6个产业功能区，经开区企业服务中心投入使用。</w:t>
      </w:r>
    </w:p>
    <w:p>
      <w:pPr>
        <w:spacing w:line="600" w:lineRule="exact"/>
        <w:ind w:firstLine="643" w:firstLineChars="200"/>
        <w:contextualSpacing/>
        <w:rPr>
          <w:rFonts w:ascii="Times New Roman" w:hAnsi="Times New Roman" w:eastAsia="仿宋_GB2312" w:cs="Times New Roman"/>
          <w:sz w:val="32"/>
          <w:szCs w:val="32"/>
        </w:rPr>
      </w:pPr>
      <w:r>
        <w:rPr>
          <w:rFonts w:ascii="Times New Roman" w:hAnsi="Times New Roman" w:eastAsia="楷体_GB2312" w:cs="Times New Roman"/>
          <w:b/>
          <w:bCs/>
          <w:sz w:val="32"/>
          <w:szCs w:val="32"/>
        </w:rPr>
        <w:t>一年来，我们深挖潜力，第三产业活力迸发。</w:t>
      </w:r>
      <w:r>
        <w:rPr>
          <w:rFonts w:ascii="Times New Roman" w:hAnsi="Times New Roman" w:eastAsia="仿宋_GB2312" w:cs="Times New Roman"/>
          <w:sz w:val="32"/>
          <w:szCs w:val="32"/>
        </w:rPr>
        <w:t>开展限上企业入统专项清查，新增限上企业15户。新增市场主体2101户，新增注册资本10.3亿元。电子商务交易额实现2.2亿元，同比增长100%。外贸进出口总额实现2000万元，增幅106%。搭建银企对接平台，发放涉企贷款11.7亿元。“新中国第一集体农庄星火旅游景区”AAA级景区创建成功，星火旅游景区基础设施一期、二期建成，星火影视基地、田园综合体等旅游项目顺利推进。国家森林公园保护管理设施项目正式启动。</w:t>
      </w:r>
    </w:p>
    <w:p>
      <w:pPr>
        <w:spacing w:line="600" w:lineRule="exact"/>
        <w:ind w:firstLine="643" w:firstLineChars="200"/>
        <w:contextualSpacing/>
        <w:rPr>
          <w:rFonts w:ascii="Times New Roman" w:hAnsi="Times New Roman" w:eastAsia="仿宋_GB2312" w:cs="Times New Roman"/>
          <w:sz w:val="32"/>
          <w:szCs w:val="32"/>
        </w:rPr>
      </w:pPr>
      <w:r>
        <w:rPr>
          <w:rFonts w:ascii="Times New Roman" w:hAnsi="Times New Roman" w:eastAsia="楷体_GB2312" w:cs="Times New Roman"/>
          <w:b/>
          <w:bCs/>
          <w:sz w:val="32"/>
          <w:szCs w:val="32"/>
        </w:rPr>
        <w:t>一年来，我们统筹发展，城乡环境明显改善。</w:t>
      </w:r>
      <w:r>
        <w:rPr>
          <w:rFonts w:ascii="Times New Roman" w:hAnsi="Times New Roman" w:eastAsia="仿宋_GB2312" w:cs="Times New Roman"/>
          <w:sz w:val="32"/>
          <w:szCs w:val="32"/>
        </w:rPr>
        <w:t>启动国土空间规划编制。改造老旧小区14个。建设城南新热源，新建及改造供热管网38公里。新建燃气管网1.9公里，新增燃气用户1233户。完善易涝区段排水设施，建设雨水管线5506米。提升城市管理水平，重新规划选址早市、夜市3个，选设免费停车场3处，增设停车位5000个。升级国道43.6公里，改善农村公路45.1公里，改造危桥25座。创业乡中山村、星火乡中星村等6个农村污水收集治理项目有序推进。实施绿盾专项行动，绿化造林4600亩，退耕还湿985公顷。</w:t>
      </w:r>
    </w:p>
    <w:p>
      <w:pPr>
        <w:spacing w:line="600" w:lineRule="exact"/>
        <w:ind w:firstLine="643" w:firstLineChars="200"/>
        <w:contextualSpacing/>
        <w:rPr>
          <w:rFonts w:ascii="Times New Roman" w:hAnsi="Times New Roman" w:eastAsia="仿宋_GB2312" w:cs="Times New Roman"/>
          <w:sz w:val="32"/>
          <w:szCs w:val="32"/>
        </w:rPr>
      </w:pPr>
      <w:r>
        <w:rPr>
          <w:rFonts w:ascii="Times New Roman" w:hAnsi="Times New Roman" w:eastAsia="楷体_GB2312" w:cs="Times New Roman"/>
          <w:b/>
          <w:bCs/>
          <w:sz w:val="32"/>
          <w:szCs w:val="32"/>
        </w:rPr>
        <w:t>一年来，我们以人为本，民生福祉持续增强。</w:t>
      </w:r>
      <w:r>
        <w:rPr>
          <w:rFonts w:ascii="Times New Roman" w:hAnsi="Times New Roman" w:eastAsia="仿宋_GB2312" w:cs="Times New Roman"/>
          <w:sz w:val="32"/>
          <w:szCs w:val="32"/>
        </w:rPr>
        <w:t>兑现民生实事15件。新增就业1469人，城镇登记失业率控制在3.34%。低保金、特困人员供养、临时救助等各类补贴及时足额发放，医保政策实行市级统筹。实施中兴小学、二中教学楼等教育提升项目14个。建设县人民医院综合救治能力提升等项目</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个。网格化服务管理能力进一步提升，“四警一律”进网格经验全市推广。举办送戏下乡等各类文化活动1320次。开展安全生产隐患大排查大整治行动，全年无重大安全生产事故。</w:t>
      </w:r>
    </w:p>
    <w:p>
      <w:pPr>
        <w:spacing w:line="600" w:lineRule="exact"/>
        <w:ind w:firstLine="643" w:firstLineChars="200"/>
        <w:contextualSpacing/>
        <w:rPr>
          <w:rFonts w:ascii="Times New Roman" w:hAnsi="Times New Roman" w:eastAsia="仿宋_GB2312" w:cs="Times New Roman"/>
          <w:sz w:val="32"/>
          <w:szCs w:val="32"/>
        </w:rPr>
      </w:pPr>
      <w:r>
        <w:rPr>
          <w:rFonts w:ascii="Times New Roman" w:hAnsi="Times New Roman" w:eastAsia="楷体_GB2312" w:cs="Times New Roman"/>
          <w:b/>
          <w:bCs/>
          <w:sz w:val="32"/>
          <w:szCs w:val="32"/>
        </w:rPr>
        <w:t>一年来，我们群防群控，疫情防控成果有效巩固。</w:t>
      </w:r>
      <w:r>
        <w:rPr>
          <w:rFonts w:ascii="Times New Roman" w:hAnsi="Times New Roman" w:eastAsia="仿宋_GB2312" w:cs="Times New Roman"/>
          <w:sz w:val="32"/>
          <w:szCs w:val="32"/>
        </w:rPr>
        <w:t>疫情防控科学有序推进，指挥体系不断优化，“大数据+网格化+地毯式”排查精准严密，风险人员“闭环管控”等措施落实落靠。组织各类演练推演，疫情防控应急处置能力全面提升。</w:t>
      </w:r>
      <w:r>
        <w:rPr>
          <w:rFonts w:ascii="Times New Roman" w:hAnsi="Times New Roman" w:eastAsia="仿宋_GB2312" w:cs="Times New Roman"/>
          <w:color w:val="000000"/>
          <w:sz w:val="32"/>
          <w:szCs w:val="32"/>
        </w:rPr>
        <w:t>隔离场所、转运车辆、核酸检测能力达到省定标准。新冠疫苗应接尽接，</w:t>
      </w:r>
      <w:r>
        <w:rPr>
          <w:rFonts w:ascii="Times New Roman" w:hAnsi="Times New Roman" w:eastAsia="仿宋_GB2312" w:cs="Times New Roman"/>
          <w:sz w:val="32"/>
          <w:szCs w:val="32"/>
        </w:rPr>
        <w:t>免疫屏障加速构筑。特别是有效应对秋冬季疫情新变化，守住了疫情不反弹的底线。</w:t>
      </w:r>
    </w:p>
    <w:p>
      <w:pPr>
        <w:spacing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国防动员、双拥共建、军民融合、外事侨务、民族宗教、档案史志、地震气象及妇女儿童、老龄、残疾人、红十字等工作取得新的成效。</w:t>
      </w:r>
    </w:p>
    <w:p>
      <w:pPr>
        <w:spacing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各位代表！五年的发展成就，为继续前进奠定了坚实基础；五年的拼搏实践，为开创未来积累了宝贵经验。我们深切感受到，能够取得这些成绩，关键在于我们始终坚持习近平新时代中国特色社会主义思想科学指引不动摇，认真落实省、市和县委部署不懈怠，汇聚了团结一心建设桦川的强大合力；关键在于我们坚定不移把发展作为第一要务，锲而不舍做优现代农业，壮大产业规模，夯实了经济高质量发展的基础；关键在于我们坚持把人民群众生命安全和身体健康放在第一位，抓实抓细新冠肺炎疫情防控，赢得了加快发展的前提；关键在于我们始终把人民放在心中最高位置，扎扎实实为群众办实事、解难题，增进了民生福祉。</w:t>
      </w:r>
    </w:p>
    <w:p>
      <w:pPr>
        <w:spacing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各位代表！成绩来之不易，经验弥足珍贵。在此，我代表县政府，向各位人大代表、政协委员，向全县人民及所有关心支持桦川建设发展的同志们、朋友们，致以崇高敬意和衷心感谢！</w:t>
      </w:r>
    </w:p>
    <w:p>
      <w:pPr>
        <w:spacing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在充分肯定成绩的同时，我们也清醒看到面临的困难和挑战，主要是：经济总量偏小，经济发展速度偏慢，经济发展动力偏弱，一二三产发展不平衡不充分，发展的水平还不适应新发展阶段的要求；民生保障、社会治理等领域仍有短板；城乡精细化管理方面有待进一步提升；基层治理体系和治理能力还需</w:t>
      </w:r>
      <w:r>
        <w:rPr>
          <w:rFonts w:ascii="Times New Roman" w:hAnsi="Times New Roman" w:eastAsia="仿宋_GB2312" w:cs="Times New Roman"/>
          <w:sz w:val="34"/>
          <w:szCs w:val="34"/>
        </w:rPr>
        <w:t>提高；</w:t>
      </w:r>
      <w:r>
        <w:rPr>
          <w:rFonts w:ascii="Times New Roman" w:hAnsi="Times New Roman" w:eastAsia="仿宋_GB2312" w:cs="Times New Roman"/>
          <w:sz w:val="32"/>
          <w:szCs w:val="32"/>
        </w:rPr>
        <w:t>干部思想解放、能力素质和作风建设等方面还需进一步加强。我们要下决心解决这些问题，全力做好政府各项工作，不负人民重托。</w:t>
      </w:r>
    </w:p>
    <w:p>
      <w:pPr>
        <w:spacing w:line="600" w:lineRule="exact"/>
        <w:ind w:firstLine="640" w:firstLineChars="200"/>
        <w:contextualSpacing/>
        <w:rPr>
          <w:rFonts w:ascii="Times New Roman" w:hAnsi="Times New Roman" w:eastAsia="黑体" w:cs="Times New Roman"/>
          <w:sz w:val="32"/>
          <w:szCs w:val="32"/>
        </w:rPr>
      </w:pPr>
      <w:r>
        <w:rPr>
          <w:rFonts w:ascii="Times New Roman" w:hAnsi="Times New Roman" w:eastAsia="黑体" w:cs="Times New Roman"/>
          <w:sz w:val="32"/>
          <w:szCs w:val="32"/>
        </w:rPr>
        <w:t>二、今后五年工作安排</w:t>
      </w:r>
    </w:p>
    <w:p>
      <w:pPr>
        <w:spacing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各位代表！今后五年，是我县深入实施“十四五”规划的重要时期，也是开启全面建设社会主义现代化国家新征程、向第二个百年奋斗目标进军的历史节点。面对百舸争流、奋楫争先的竞争态势，我们必须增强机遇意识和风险意识，保持战略定力，在危机中育先机、于变局中开新局，始终把经济高质量发展的主动权牢牢抓在手中。国务院出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东北全面振兴“十四五”实施方案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，省委省政府明确提出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要把佳木斯打造成龙江东部城市群的枢纽中心和黑龙江省东部区域中心城市，这些政策给我们带来了难得的历史机遇和重大利好。经过脱贫攻坚和疫情防控等多次大战大考的锤炼洗礼，广大干部群众综合素质不断提升，团结奋斗、干事创业的热情澎湃释放，这也是我们推动高质量发展最大的底气和力量。</w:t>
      </w:r>
    </w:p>
    <w:p>
      <w:pPr>
        <w:spacing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根据县十八次党代会的总体部署，今后五年政府工作总的要求是：坚持以习近平新时代中国特色社会主义思想为指导，全面贯彻落实党的十九大、十九届历次全会和党的二十大精神，坚持稳中求进工作总基调，以推动高质量发展为主题，以深化供给侧结构性改革为主线，以改革创新为动力，以满足人民日益增长的美好生活需要为目的，立足新发展阶段，完整准确全面贯彻新发展理念，构建新发展格局，统筹发展和安全，紧扣“三区一基地”发展定位，坚持“六个必须”，奋力实现“十四五”规划目标任务，建设实力、活力、魅力、幸福的新桦川。</w:t>
      </w:r>
    </w:p>
    <w:p>
      <w:pPr>
        <w:spacing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今后五年我县经济社会发展的预期目标是：全县地区生产总值年均增长7%；一般公共预算收入年均增长10%以上；固定资产投资年均增长15%以上；规上工业增加值年均增长10%以上；社会消费品零售总额年均增长15%以上；城镇居民人均可支配收入年均增长7%；农村居民人均可支配收入年均增长10%以上。</w:t>
      </w:r>
    </w:p>
    <w:p>
      <w:pPr>
        <w:spacing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为实现上述目标，重点在以下四个方面实现新突破：</w:t>
      </w:r>
    </w:p>
    <w:p>
      <w:pPr>
        <w:pStyle w:val="7"/>
        <w:shd w:val="clear" w:color="auto" w:fill="FFFFFF"/>
        <w:spacing w:beforeAutospacing="0" w:afterAutospacing="0" w:line="600" w:lineRule="exact"/>
        <w:ind w:firstLine="643" w:firstLineChars="200"/>
        <w:jc w:val="both"/>
        <w:rPr>
          <w:rFonts w:ascii="Times New Roman" w:hAnsi="Times New Roman" w:eastAsia="仿宋_GB2312"/>
          <w:sz w:val="32"/>
          <w:szCs w:val="32"/>
          <w:shd w:val="clear" w:color="auto" w:fill="FFFFFF"/>
        </w:rPr>
      </w:pPr>
      <w:r>
        <w:rPr>
          <w:rFonts w:ascii="Times New Roman" w:hAnsi="Times New Roman" w:eastAsia="楷体_GB2312"/>
          <w:b/>
          <w:bCs/>
          <w:sz w:val="32"/>
          <w:szCs w:val="32"/>
          <w:shd w:val="clear" w:color="auto" w:fill="FFFFFF"/>
        </w:rPr>
        <w:t>一是聚焦“实力桦川”目标，在优化产业结构上实现新突破。</w:t>
      </w:r>
      <w:r>
        <w:rPr>
          <w:rFonts w:ascii="Times New Roman" w:hAnsi="Times New Roman" w:eastAsia="仿宋_GB2312"/>
          <w:sz w:val="32"/>
          <w:szCs w:val="32"/>
          <w:shd w:val="clear" w:color="auto" w:fill="FFFFFF"/>
        </w:rPr>
        <w:t>以“三区一基地”发展战略为牵动，优化产业结构，突出区域特色，全力打造产业结构转型升级示范区、近郊农旅文休闲体验示范区、市县一体发展产业承接示范区、高品质绿色有机农产品输出基地。产业竞争力明显提升，二三产业增加值占县域地区生产总值比重达到40%左右。</w:t>
      </w:r>
    </w:p>
    <w:p>
      <w:pPr>
        <w:pStyle w:val="7"/>
        <w:shd w:val="clear" w:color="auto" w:fill="FFFFFF"/>
        <w:spacing w:beforeAutospacing="0" w:afterAutospacing="0" w:line="600" w:lineRule="exact"/>
        <w:ind w:firstLine="643" w:firstLineChars="200"/>
        <w:jc w:val="both"/>
        <w:rPr>
          <w:rFonts w:ascii="Times New Roman" w:hAnsi="Times New Roman" w:eastAsia="楷体_GB2312"/>
          <w:b/>
          <w:bCs/>
          <w:sz w:val="32"/>
          <w:szCs w:val="32"/>
          <w:shd w:val="clear" w:color="auto" w:fill="FFFFFF"/>
        </w:rPr>
      </w:pPr>
      <w:r>
        <w:rPr>
          <w:rFonts w:ascii="Times New Roman" w:hAnsi="Times New Roman" w:eastAsia="楷体_GB2312"/>
          <w:b/>
          <w:bCs/>
          <w:sz w:val="32"/>
          <w:szCs w:val="32"/>
          <w:shd w:val="clear" w:color="auto" w:fill="FFFFFF"/>
        </w:rPr>
        <w:t>二是聚焦“活力桦川”目标，在创优发展环境上实现新突破。</w:t>
      </w:r>
      <w:r>
        <w:rPr>
          <w:rFonts w:ascii="Times New Roman" w:hAnsi="Times New Roman" w:eastAsia="仿宋_GB2312"/>
          <w:sz w:val="32"/>
          <w:szCs w:val="32"/>
          <w:shd w:val="clear" w:color="auto" w:fill="FFFFFF"/>
        </w:rPr>
        <w:t>坚持向改革要动力，以创新激活力。</w:t>
      </w:r>
      <w:r>
        <w:rPr>
          <w:rFonts w:ascii="Times New Roman" w:hAnsi="Times New Roman" w:eastAsia="仿宋_GB2312"/>
          <w:sz w:val="32"/>
          <w:szCs w:val="32"/>
        </w:rPr>
        <w:t>深化“放管服”改革，优化行政审批流程，市场主体准入门槛逐年降低。健全社会信用体系，完善公平竞争保障制度，市场环境更加公平有序。纵深推进“走千企访万户”活动，打造全省一流的营商环境。全面落实数字龙江建设，推动产业转型升级，促生新产业新业态新模式。</w:t>
      </w:r>
    </w:p>
    <w:p>
      <w:pPr>
        <w:pStyle w:val="7"/>
        <w:shd w:val="clear" w:color="auto" w:fill="FFFFFF"/>
        <w:spacing w:beforeAutospacing="0" w:afterAutospacing="0" w:line="600" w:lineRule="exact"/>
        <w:ind w:firstLine="643" w:firstLineChars="200"/>
        <w:jc w:val="both"/>
        <w:rPr>
          <w:rFonts w:ascii="Times New Roman" w:hAnsi="Times New Roman" w:eastAsia="仿宋_GB2312"/>
          <w:sz w:val="32"/>
          <w:szCs w:val="32"/>
        </w:rPr>
      </w:pPr>
      <w:r>
        <w:rPr>
          <w:rFonts w:ascii="Times New Roman" w:hAnsi="Times New Roman" w:eastAsia="楷体_GB2312"/>
          <w:b/>
          <w:bCs/>
          <w:sz w:val="32"/>
          <w:szCs w:val="32"/>
          <w:shd w:val="clear" w:color="auto" w:fill="FFFFFF"/>
        </w:rPr>
        <w:t>三是聚焦“魅力桦川”目标，在改善城乡环境上实现新突破。</w:t>
      </w:r>
      <w:r>
        <w:rPr>
          <w:rFonts w:ascii="Times New Roman" w:hAnsi="Times New Roman" w:eastAsia="仿宋_GB2312"/>
          <w:sz w:val="32"/>
          <w:szCs w:val="32"/>
          <w:shd w:val="clear" w:color="auto" w:fill="FFFFFF"/>
        </w:rPr>
        <w:t>实施城市“补短、提质、亮绿”三大工程，全面提升城市功能品位。建设便捷畅通的交通网络，</w:t>
      </w:r>
      <w:r>
        <w:rPr>
          <w:rFonts w:ascii="Times New Roman" w:hAnsi="Times New Roman" w:eastAsia="仿宋_GB2312"/>
          <w:sz w:val="32"/>
          <w:szCs w:val="32"/>
        </w:rPr>
        <w:t>“四公路一铁路”建设全部完成，多节点、网格化、全覆盖的一体化交通网络基本形成，“佳桦同城”</w:t>
      </w:r>
      <w:r>
        <w:rPr>
          <w:rFonts w:ascii="Times New Roman" w:hAnsi="Times New Roman" w:eastAsia="仿宋_GB2312"/>
          <w:sz w:val="32"/>
          <w:szCs w:val="32"/>
          <w:shd w:val="clear" w:color="auto" w:fill="FFFFFF"/>
        </w:rPr>
        <w:t>交通基础设施逐步完善。持续打好污染防治攻坚战，强化生态系统保护修复，国家生态文明建设示范区基本形成。</w:t>
      </w:r>
      <w:r>
        <w:rPr>
          <w:rFonts w:ascii="Times New Roman" w:hAnsi="Times New Roman" w:eastAsia="仿宋_GB2312"/>
          <w:sz w:val="32"/>
          <w:szCs w:val="32"/>
        </w:rPr>
        <w:t>紧盯碳达峰碳中和目标，加强低碳、零碳科技成果推广应用，生产生活方式绿色转型成效显著。</w:t>
      </w:r>
    </w:p>
    <w:p>
      <w:pPr>
        <w:pStyle w:val="7"/>
        <w:shd w:val="clear" w:color="auto" w:fill="FFFFFF"/>
        <w:spacing w:beforeAutospacing="0" w:afterAutospacing="0" w:line="600" w:lineRule="exact"/>
        <w:ind w:firstLine="643" w:firstLineChars="200"/>
        <w:jc w:val="both"/>
        <w:rPr>
          <w:rFonts w:ascii="Times New Roman" w:hAnsi="Times New Roman" w:eastAsia="仿宋_GB2312"/>
          <w:sz w:val="32"/>
          <w:szCs w:val="32"/>
        </w:rPr>
      </w:pPr>
      <w:r>
        <w:rPr>
          <w:rFonts w:ascii="Times New Roman" w:hAnsi="Times New Roman" w:eastAsia="楷体_GB2312"/>
          <w:b/>
          <w:bCs/>
          <w:sz w:val="32"/>
          <w:szCs w:val="32"/>
          <w:shd w:val="clear" w:color="auto" w:fill="FFFFFF"/>
        </w:rPr>
        <w:t>四是聚焦“幸福桦川”目标，在增进人民福祉上实现新突破。</w:t>
      </w:r>
      <w:r>
        <w:rPr>
          <w:rFonts w:ascii="Times New Roman" w:hAnsi="Times New Roman" w:eastAsia="仿宋_GB2312"/>
          <w:sz w:val="32"/>
          <w:szCs w:val="32"/>
          <w:shd w:val="clear" w:color="auto" w:fill="FFFFFF"/>
        </w:rPr>
        <w:t>教育实现高质量发展，义务教育城乡一体化实现优质均衡发展。</w:t>
      </w:r>
      <w:r>
        <w:rPr>
          <w:rFonts w:ascii="Times New Roman" w:hAnsi="Times New Roman" w:eastAsia="仿宋_GB2312"/>
          <w:sz w:val="32"/>
          <w:szCs w:val="32"/>
        </w:rPr>
        <w:t>覆盖城乡居民的健康和医疗服务水平大幅提升，</w:t>
      </w:r>
      <w:r>
        <w:rPr>
          <w:rFonts w:ascii="Times New Roman" w:hAnsi="Times New Roman" w:eastAsia="仿宋_GB2312"/>
          <w:sz w:val="32"/>
          <w:szCs w:val="32"/>
          <w:shd w:val="clear" w:color="auto" w:fill="FFFFFF"/>
        </w:rPr>
        <w:t>医疗服务实现优质化。全面发展保障事业，</w:t>
      </w:r>
      <w:r>
        <w:rPr>
          <w:rFonts w:ascii="Times New Roman" w:hAnsi="Times New Roman" w:eastAsia="仿宋_GB2312"/>
          <w:sz w:val="32"/>
          <w:szCs w:val="32"/>
        </w:rPr>
        <w:t>社会保障普惠化基本实现。</w:t>
      </w:r>
      <w:r>
        <w:rPr>
          <w:rFonts w:ascii="Times New Roman" w:hAnsi="Times New Roman" w:eastAsia="仿宋_GB2312"/>
          <w:sz w:val="32"/>
          <w:szCs w:val="32"/>
          <w:shd w:val="clear" w:color="auto" w:fill="FFFFFF"/>
        </w:rPr>
        <w:t>持续深化“法治</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平安桦川”建设，更高水平的“</w:t>
      </w:r>
      <w:r>
        <w:rPr>
          <w:rFonts w:hint="eastAsia" w:ascii="Times New Roman" w:hAnsi="Times New Roman" w:eastAsia="仿宋_GB2312"/>
          <w:sz w:val="32"/>
          <w:szCs w:val="32"/>
          <w:shd w:val="clear" w:color="auto" w:fill="FFFFFF"/>
        </w:rPr>
        <w:t>幸福</w:t>
      </w:r>
      <w:r>
        <w:rPr>
          <w:rFonts w:ascii="Times New Roman" w:hAnsi="Times New Roman" w:eastAsia="仿宋_GB2312"/>
          <w:sz w:val="32"/>
          <w:szCs w:val="32"/>
          <w:shd w:val="clear" w:color="auto" w:fill="FFFFFF"/>
        </w:rPr>
        <w:t>桦川”逐渐实现。</w:t>
      </w:r>
    </w:p>
    <w:p>
      <w:pPr>
        <w:spacing w:line="600" w:lineRule="exact"/>
        <w:ind w:firstLine="640" w:firstLineChars="200"/>
        <w:contextualSpacing/>
        <w:rPr>
          <w:rFonts w:ascii="Times New Roman" w:hAnsi="Times New Roman" w:eastAsia="黑体" w:cs="Times New Roman"/>
          <w:sz w:val="32"/>
          <w:szCs w:val="32"/>
        </w:rPr>
      </w:pPr>
      <w:r>
        <w:rPr>
          <w:rFonts w:ascii="Times New Roman" w:hAnsi="Times New Roman" w:eastAsia="黑体" w:cs="Times New Roman"/>
          <w:sz w:val="32"/>
          <w:szCs w:val="32"/>
        </w:rPr>
        <w:t>三、2022年主要工作安排</w:t>
      </w:r>
    </w:p>
    <w:p>
      <w:pPr>
        <w:spacing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各位代表，2022年是新一届政府履职的开局之年，做好明年的工作意义十分重大。综合考虑各方因素，</w:t>
      </w:r>
      <w:r>
        <w:rPr>
          <w:rFonts w:ascii="Times New Roman" w:hAnsi="Times New Roman" w:eastAsia="仿宋_GB2312" w:cs="Times New Roman"/>
          <w:b/>
          <w:bCs/>
          <w:sz w:val="32"/>
          <w:szCs w:val="32"/>
        </w:rPr>
        <w:t>2022年经济社会发展的主要预期目标是：</w:t>
      </w:r>
      <w:r>
        <w:rPr>
          <w:rFonts w:ascii="Times New Roman" w:hAnsi="Times New Roman" w:eastAsia="仿宋_GB2312" w:cs="Times New Roman"/>
          <w:sz w:val="32"/>
          <w:szCs w:val="32"/>
        </w:rPr>
        <w:t>全县地区生产总值增长7%；一般公共预算收入增长10%；固定资产投资增长20%；社会消费品零售总额增长15%；规上工业增加值增长10%；外贸进出口总额增长10%；城乡居民人均收入与经济增长保持同步。</w:t>
      </w:r>
    </w:p>
    <w:p>
      <w:pPr>
        <w:spacing w:line="600" w:lineRule="exact"/>
        <w:ind w:firstLine="643" w:firstLineChars="200"/>
        <w:contextualSpacing/>
        <w:rPr>
          <w:rFonts w:ascii="Times New Roman" w:hAnsi="Times New Roman" w:eastAsia="仿宋_GB2312" w:cs="Times New Roman"/>
          <w:sz w:val="32"/>
          <w:szCs w:val="32"/>
        </w:rPr>
      </w:pPr>
      <w:r>
        <w:rPr>
          <w:rFonts w:ascii="Times New Roman" w:hAnsi="Times New Roman" w:eastAsia="楷体_GB2312" w:cs="Times New Roman"/>
          <w:b/>
          <w:bCs/>
          <w:sz w:val="32"/>
          <w:szCs w:val="32"/>
        </w:rPr>
        <w:t>（一）着力构建现代产业体系，全力推动经济稳定向好。</w:t>
      </w:r>
      <w:r>
        <w:rPr>
          <w:rFonts w:ascii="Times New Roman" w:hAnsi="Times New Roman" w:eastAsia="仿宋_GB2312" w:cs="Times New Roman"/>
          <w:sz w:val="32"/>
          <w:szCs w:val="32"/>
        </w:rPr>
        <w:t>坚持突出需求牵引，把实体经济作为发展着力点，做大增量，做优存量，加快打造县域优势主导产业。</w:t>
      </w:r>
    </w:p>
    <w:p>
      <w:pPr>
        <w:spacing w:line="600" w:lineRule="exact"/>
        <w:ind w:firstLine="643" w:firstLineChars="200"/>
        <w:contextualSpacing/>
        <w:rPr>
          <w:rFonts w:ascii="Times New Roman" w:hAnsi="Times New Roman" w:eastAsia="仿宋_GB2312" w:cs="Times New Roman"/>
          <w:sz w:val="32"/>
          <w:szCs w:val="32"/>
        </w:rPr>
      </w:pPr>
      <w:r>
        <w:rPr>
          <w:rFonts w:ascii="Times New Roman" w:hAnsi="Times New Roman" w:eastAsia="仿宋_GB2312" w:cs="Times New Roman"/>
          <w:b/>
          <w:bCs/>
          <w:sz w:val="32"/>
          <w:szCs w:val="32"/>
        </w:rPr>
        <w:t>突出项目核心地位。</w:t>
      </w:r>
      <w:r>
        <w:rPr>
          <w:rFonts w:ascii="Times New Roman" w:hAnsi="Times New Roman" w:eastAsia="仿宋_GB2312" w:cs="Times New Roman"/>
          <w:sz w:val="32"/>
          <w:szCs w:val="32"/>
        </w:rPr>
        <w:t>实施招商引资和项目建设提升年行动，坚持把精力向项目集中、重心向项目集聚、要素向项目集结。认真研判政策导向，重点围绕基础设施补短板、三农等重点领域，对上争取项目30个以上，投资8亿元以上。紧扣产业发展布局，制定产业链招商图谱，完善招商数据库，储备招商项目100个以上。突出招商精准度和实效性，围绕粮食加工、酒的制造、新能源、文化旅游四大主导产业及稻米加工、酒精制造等重点产业链，开展补链、强链、延链招商，全年力争实现新签约项目18个，签约金额50亿元以上，亿元以上项目10个以上。</w:t>
      </w:r>
      <w:r>
        <w:rPr>
          <w:rFonts w:ascii="Times New Roman" w:hAnsi="Times New Roman" w:eastAsia="仿宋_GB2312" w:cs="Times New Roman"/>
          <w:sz w:val="32"/>
          <w:szCs w:val="32"/>
          <w:lang w:val="zh-CN"/>
        </w:rPr>
        <w:t>全年开复工项目70个以上，</w:t>
      </w:r>
      <w:r>
        <w:rPr>
          <w:rFonts w:ascii="Times New Roman" w:hAnsi="Times New Roman" w:eastAsia="仿宋_GB2312" w:cs="Times New Roman"/>
          <w:sz w:val="32"/>
          <w:szCs w:val="32"/>
        </w:rPr>
        <w:t>“双百大项目”达到40个以上。全力推进农村生活污水治理等项目开春即开工，确保</w:t>
      </w:r>
      <w:r>
        <w:rPr>
          <w:rFonts w:ascii="Times New Roman" w:hAnsi="Times New Roman" w:eastAsia="仿宋_GB2312" w:cs="Times New Roman"/>
          <w:sz w:val="32"/>
          <w:szCs w:val="32"/>
          <w:lang w:val="zh-CN"/>
        </w:rPr>
        <w:t>富尔中秋、立伟农机</w:t>
      </w:r>
      <w:r>
        <w:rPr>
          <w:rFonts w:ascii="Times New Roman" w:hAnsi="Times New Roman" w:eastAsia="仿宋_GB2312" w:cs="Times New Roman"/>
          <w:sz w:val="32"/>
          <w:szCs w:val="32"/>
        </w:rPr>
        <w:t>等</w:t>
      </w:r>
      <w:r>
        <w:rPr>
          <w:rFonts w:ascii="Times New Roman" w:hAnsi="Times New Roman" w:eastAsia="仿宋_GB2312" w:cs="Times New Roman"/>
          <w:sz w:val="32"/>
          <w:szCs w:val="32"/>
          <w:lang w:val="zh-CN"/>
        </w:rPr>
        <w:t>重点项目</w:t>
      </w:r>
      <w:r>
        <w:rPr>
          <w:rFonts w:ascii="Times New Roman" w:hAnsi="Times New Roman" w:eastAsia="仿宋_GB2312" w:cs="Times New Roman"/>
          <w:sz w:val="32"/>
          <w:szCs w:val="32"/>
        </w:rPr>
        <w:t>按期</w:t>
      </w:r>
      <w:r>
        <w:rPr>
          <w:rFonts w:ascii="Times New Roman" w:hAnsi="Times New Roman" w:eastAsia="仿宋_GB2312" w:cs="Times New Roman"/>
          <w:sz w:val="32"/>
          <w:szCs w:val="32"/>
          <w:lang w:val="zh-CN"/>
        </w:rPr>
        <w:t>竣工</w:t>
      </w:r>
      <w:r>
        <w:rPr>
          <w:rFonts w:ascii="Times New Roman" w:hAnsi="Times New Roman" w:eastAsia="仿宋_GB2312" w:cs="Times New Roman"/>
          <w:sz w:val="32"/>
          <w:szCs w:val="32"/>
        </w:rPr>
        <w:t>。争取诚至阳普等项目取得实质性进展。推动风能、太阳能开发利用，争取10万千瓦风电项目核准落地。加快完善产业发展平台。提升经开区交通运输能力，争取开通哈同高速四马互通口，建设四马互通口至佳木斯高新区三级公路。争取启动四马物流园规划编制工作，实施经开区供水和污水处理项目，全面提升项目承载能力。</w:t>
      </w:r>
    </w:p>
    <w:p>
      <w:pPr>
        <w:spacing w:line="600" w:lineRule="exact"/>
        <w:ind w:firstLine="643" w:firstLineChars="200"/>
        <w:contextualSpacing/>
        <w:rPr>
          <w:rFonts w:ascii="Times New Roman" w:hAnsi="Times New Roman" w:eastAsia="仿宋_GB2312" w:cs="Times New Roman"/>
          <w:sz w:val="32"/>
          <w:szCs w:val="32"/>
        </w:rPr>
      </w:pPr>
      <w:r>
        <w:rPr>
          <w:rFonts w:ascii="Times New Roman" w:hAnsi="Times New Roman" w:eastAsia="仿宋_GB2312" w:cs="Times New Roman"/>
          <w:b/>
          <w:bCs/>
          <w:sz w:val="32"/>
          <w:szCs w:val="32"/>
        </w:rPr>
        <w:t>推动工业提质增效。</w:t>
      </w:r>
      <w:r>
        <w:rPr>
          <w:rFonts w:ascii="Times New Roman" w:hAnsi="Times New Roman" w:eastAsia="仿宋_GB2312" w:cs="Times New Roman"/>
          <w:sz w:val="32"/>
          <w:szCs w:val="32"/>
        </w:rPr>
        <w:t>深入实施“粮头食尾”“农头工尾”战略，优化供应链，延长产业链，提升价值链，推进重点产业扩能升级。围绕稻米精深加工产业，鼓励付士米业、顺发物流等企业扩大高端米产能，提高市场占有率。鼓励桦誉粮油、翔河油米等6户企业抱团发展，扩大食用级米糠油等高附加值产品产能，打造东北地区最大的米糠加工基地。围绕酒类产业，鼓励乾丰生化建立现代企业管理制度，力争实现满负荷生产。重点推动大地酒业完成扩建，扩大纯粮原酒产能，打造我省东部最大的清香型大曲酿造生产基地。围绕机械加工配套产业，抢抓佳木斯市建设农机城契机，推动明瑞机械、宇峰机械等传统制造企业加快转型升级，提升配套生产能力，打造农业机械装备配套城。用好省、市惠企政策，新培育规上企业3户以上。提高企业科技创新能力，申报国家级高新技术企业3户，新认定科技型中小企业9户。</w:t>
      </w:r>
    </w:p>
    <w:p>
      <w:pPr>
        <w:spacing w:line="600" w:lineRule="exact"/>
        <w:ind w:firstLine="643" w:firstLineChars="200"/>
        <w:contextualSpacing/>
        <w:rPr>
          <w:rFonts w:ascii="Times New Roman" w:hAnsi="Times New Roman" w:eastAsia="仿宋_GB2312" w:cs="Times New Roman"/>
          <w:sz w:val="32"/>
          <w:szCs w:val="32"/>
        </w:rPr>
      </w:pPr>
      <w:r>
        <w:rPr>
          <w:rFonts w:ascii="Times New Roman" w:hAnsi="Times New Roman" w:eastAsia="仿宋_GB2312" w:cs="Times New Roman"/>
          <w:b/>
          <w:bCs/>
          <w:sz w:val="32"/>
          <w:szCs w:val="32"/>
        </w:rPr>
        <w:t>释放服务业发展潜能。</w:t>
      </w:r>
      <w:r>
        <w:rPr>
          <w:rFonts w:ascii="Times New Roman" w:hAnsi="Times New Roman" w:eastAsia="仿宋_GB2312" w:cs="Times New Roman"/>
          <w:sz w:val="32"/>
          <w:szCs w:val="32"/>
        </w:rPr>
        <w:t>落实好《桦川县关于加快培育商贸服务企业若干措施》等扶持政策，加大国贸兴阳、威顺商贸等15户重点企业扶持力度，新培育限上企业3户以上。兑现外贸企业奖励政策，支持雷博科技、桦海农化扩大出口份额。积极探索“直播经济”等电商市场化运营新业态、新模式，加快电商产业发展。完善星火旅游区基础设施，推动星火影视城投入运营，加快横头山国家森林公园建设，打造佳木斯东部旅游新热点。</w:t>
      </w:r>
    </w:p>
    <w:p>
      <w:pPr>
        <w:spacing w:line="600" w:lineRule="exact"/>
        <w:ind w:firstLine="643" w:firstLineChars="200"/>
        <w:contextualSpacing/>
        <w:rPr>
          <w:rFonts w:ascii="Times New Roman" w:hAnsi="Times New Roman" w:eastAsia="仿宋_GB2312" w:cs="Times New Roman"/>
          <w:sz w:val="32"/>
          <w:szCs w:val="32"/>
        </w:rPr>
      </w:pPr>
      <w:r>
        <w:rPr>
          <w:rFonts w:ascii="Times New Roman" w:hAnsi="Times New Roman" w:eastAsia="楷体_GB2312" w:cs="Times New Roman"/>
          <w:b/>
          <w:bCs/>
          <w:sz w:val="32"/>
          <w:szCs w:val="32"/>
        </w:rPr>
        <w:t>（二）深入实施乡村振兴战略，加快推进农业农村现代化。</w:t>
      </w:r>
      <w:r>
        <w:rPr>
          <w:rFonts w:ascii="Times New Roman" w:hAnsi="Times New Roman" w:eastAsia="仿宋_GB2312" w:cs="Times New Roman"/>
          <w:sz w:val="32"/>
          <w:szCs w:val="32"/>
        </w:rPr>
        <w:t>坚持农业农村优先发展，深入推进农业供给侧结构性改革，促进农业高质高效、乡村宜居宜业、农民富裕富足。</w:t>
      </w:r>
    </w:p>
    <w:p>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巩固拓展脱贫攻坚成果。</w:t>
      </w:r>
      <w:r>
        <w:rPr>
          <w:rFonts w:ascii="Times New Roman" w:hAnsi="Times New Roman" w:eastAsia="仿宋_GB2312" w:cs="Times New Roman"/>
          <w:sz w:val="32"/>
          <w:szCs w:val="32"/>
        </w:rPr>
        <w:t>严格落实“四个不摘”要求，做好政策有效衔接，持续保障脱贫人口和监测对象稳定增收，筑牢防返贫动态监测网，牢牢守住不发生规模性返贫底线。保持评估结果位居全省“A”等次。大力发展乡村产业，提升光伏等五大主导产业运营质效。打造中医药小镇，种植优势药材4.5万亩。全域推进美丽宜居示范工程创建，加快建设各具特色、生态宜居的美丽乡村，打造示范乡镇2个、示范村46个、美丽庭院320个。</w:t>
      </w:r>
    </w:p>
    <w:p>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提升粮食供给保障能力。</w:t>
      </w:r>
      <w:r>
        <w:rPr>
          <w:rFonts w:ascii="Times New Roman" w:hAnsi="Times New Roman" w:eastAsia="仿宋_GB2312" w:cs="Times New Roman"/>
          <w:sz w:val="32"/>
          <w:szCs w:val="32"/>
        </w:rPr>
        <w:t>深入实施“藏粮于地、藏粮于技”战略，坚持“稳水稻、增玉米、保大豆、扩经作”的总体思路，不断优化调整农业结构，稳定粮食种植面积210万亩。全面落实“田长制”，新建高标准农田10万亩。持续推进新河宫灌区续建配套、中小河流治理等农田水利基础设施建设。依托中国农科院佳木斯（桦川）专家工作站，加快农业科技成果的转化与推广应用，推进农业全程机械化，农业机械化率达到95%以上，秸秆还田率达到65%。围绕制种大县项目，加快良种“育繁推”一体化建设，打造全省东部最大的水稻良种繁育基地、全国寒地糯稻第一县。2022年良种繁育面积达到31万亩，年制种量达到15.5万吨。持续扩大农业保险范围，争取推进完全成本保险和收入保险，提高应对风险能力。</w:t>
      </w:r>
    </w:p>
    <w:p>
      <w:pPr>
        <w:spacing w:line="600" w:lineRule="exact"/>
        <w:ind w:firstLine="643" w:firstLineChars="200"/>
        <w:contextualSpacing/>
        <w:rPr>
          <w:rFonts w:ascii="Times New Roman" w:hAnsi="Times New Roman" w:eastAsia="仿宋_GB2312" w:cs="Times New Roman"/>
          <w:sz w:val="32"/>
          <w:szCs w:val="32"/>
        </w:rPr>
      </w:pPr>
      <w:r>
        <w:rPr>
          <w:rFonts w:ascii="Times New Roman" w:hAnsi="Times New Roman" w:eastAsia="仿宋_GB2312" w:cs="Times New Roman"/>
          <w:b/>
          <w:bCs/>
          <w:sz w:val="32"/>
          <w:szCs w:val="32"/>
        </w:rPr>
        <w:t>推动乡村产业融合发展。</w:t>
      </w:r>
      <w:r>
        <w:rPr>
          <w:rFonts w:ascii="Times New Roman" w:hAnsi="Times New Roman" w:eastAsia="仿宋_GB2312" w:cs="Times New Roman"/>
          <w:sz w:val="32"/>
          <w:szCs w:val="32"/>
        </w:rPr>
        <w:t>支持镇域经济发展，全力推进“一镇一品”“一村一业”。加快发展“一猪一鸭”畜牧产业。以利和润食品有限公司为龙头，扩大土鸭养殖基地规模，争取土鸭年出栏量达到1000万只。积极引进谷实生物，扩大生猪产能，生猪养殖规模达到41万头，畜禽养殖总量增长9%以上。构建种养结合、农牧循环的可持续发展格局，畜禽粪污综合利用率达到85%。打好寒地黑土、绿色有机优势牌，依托有机桦川电商平台，加强资源整合与市场营销，做大做强“星火大米”区域公共品牌，力争销售额突破2亿大关。开展农业社会化服务，全程托管面积达到25万亩。培育新型农业经营主体，新增省级示范合作社2家、市级示范合作社2家。</w:t>
      </w:r>
    </w:p>
    <w:p>
      <w:pPr>
        <w:spacing w:line="600" w:lineRule="exact"/>
        <w:ind w:firstLine="643" w:firstLineChars="200"/>
        <w:contextualSpacing/>
        <w:rPr>
          <w:rFonts w:ascii="Times New Roman" w:hAnsi="Times New Roman" w:eastAsia="仿宋_GB2312" w:cs="Times New Roman"/>
          <w:sz w:val="32"/>
          <w:szCs w:val="32"/>
        </w:rPr>
      </w:pPr>
      <w:r>
        <w:rPr>
          <w:rFonts w:ascii="Times New Roman" w:hAnsi="Times New Roman" w:eastAsia="楷体_GB2312" w:cs="Times New Roman"/>
          <w:b/>
          <w:bCs/>
          <w:sz w:val="32"/>
          <w:szCs w:val="32"/>
        </w:rPr>
        <w:t>（三）加快发展新型城镇，主动融入区域中心。</w:t>
      </w:r>
      <w:r>
        <w:rPr>
          <w:rFonts w:ascii="Times New Roman" w:hAnsi="Times New Roman" w:eastAsia="仿宋_GB2312" w:cs="Times New Roman"/>
          <w:sz w:val="32"/>
          <w:szCs w:val="32"/>
        </w:rPr>
        <w:t>立足基础完善、功能完备、生态宜居发展定位，加快提升城市集聚力和承载力。</w:t>
      </w:r>
    </w:p>
    <w:p>
      <w:pPr>
        <w:spacing w:line="600" w:lineRule="exact"/>
        <w:ind w:firstLine="643" w:firstLineChars="200"/>
        <w:contextualSpacing/>
        <w:rPr>
          <w:rFonts w:ascii="Times New Roman" w:hAnsi="Times New Roman" w:eastAsia="仿宋_GB2312" w:cs="Times New Roman"/>
          <w:sz w:val="32"/>
          <w:szCs w:val="32"/>
        </w:rPr>
      </w:pPr>
      <w:r>
        <w:rPr>
          <w:rFonts w:ascii="Times New Roman" w:hAnsi="Times New Roman" w:eastAsia="仿宋_GB2312" w:cs="Times New Roman"/>
          <w:b/>
          <w:bCs/>
          <w:sz w:val="32"/>
          <w:szCs w:val="32"/>
        </w:rPr>
        <w:t>突出规划引领。</w:t>
      </w:r>
      <w:r>
        <w:rPr>
          <w:rFonts w:ascii="Times New Roman" w:hAnsi="Times New Roman" w:eastAsia="仿宋_GB2312" w:cs="Times New Roman"/>
          <w:sz w:val="32"/>
          <w:szCs w:val="32"/>
        </w:rPr>
        <w:t>结合佳木斯市打造东部区域中心城市规划，高标准完成城市风貌设计规划、城区控制性详细规划、乡镇国土空间规划等编制。坚持城市品位提升、配套设施健全、治理体系先进的原则，谋划城市建设项目库，补齐城市基础设施短板，打造佳木斯东部节点性生态宜居城市。</w:t>
      </w:r>
    </w:p>
    <w:p>
      <w:pPr>
        <w:spacing w:line="600" w:lineRule="exact"/>
        <w:ind w:firstLine="643" w:firstLineChars="200"/>
        <w:contextualSpacing/>
        <w:rPr>
          <w:rFonts w:ascii="Times New Roman" w:hAnsi="Times New Roman" w:eastAsia="仿宋_GB2312" w:cs="Times New Roman"/>
          <w:sz w:val="32"/>
          <w:szCs w:val="32"/>
        </w:rPr>
      </w:pPr>
      <w:r>
        <w:rPr>
          <w:rFonts w:ascii="Times New Roman" w:hAnsi="Times New Roman" w:eastAsia="仿宋_GB2312" w:cs="Times New Roman"/>
          <w:b/>
          <w:bCs/>
          <w:sz w:val="32"/>
          <w:szCs w:val="32"/>
        </w:rPr>
        <w:t>完善城市功能。</w:t>
      </w:r>
      <w:r>
        <w:rPr>
          <w:rFonts w:ascii="Times New Roman" w:hAnsi="Times New Roman" w:eastAsia="仿宋_GB2312" w:cs="Times New Roman"/>
          <w:sz w:val="32"/>
          <w:szCs w:val="32"/>
        </w:rPr>
        <w:t>新建改建桦西街、幸福路、繁荣路，优化完善城市路网。提升城市供水能力，实施城市供水智能化工程，完成桦川县住宅小区及工业园区二次供水改造项目，改造、新建供水管线9公里。提升城市供热能力，完成城南新热源配套供热管网和供热站续建，改造老旧供热管网6.2公里。提升城市供气能力，铺设燃气管道13公里，新增燃气用户3000户。推动城市雨污分流建设，实施老城区雨水防涝、桦西街供排水管网等项目，新建雨水管道1.7万米、污水管道6400米。</w:t>
      </w:r>
    </w:p>
    <w:p>
      <w:pPr>
        <w:spacing w:line="600" w:lineRule="exact"/>
        <w:ind w:firstLine="643" w:firstLineChars="200"/>
        <w:contextualSpacing/>
        <w:rPr>
          <w:rFonts w:ascii="Times New Roman" w:hAnsi="Times New Roman" w:eastAsia="仿宋_GB2312" w:cs="Times New Roman"/>
          <w:sz w:val="32"/>
          <w:szCs w:val="32"/>
        </w:rPr>
      </w:pPr>
      <w:r>
        <w:rPr>
          <w:rFonts w:ascii="Times New Roman" w:hAnsi="Times New Roman" w:eastAsia="仿宋_GB2312" w:cs="Times New Roman"/>
          <w:b/>
          <w:bCs/>
          <w:sz w:val="32"/>
          <w:szCs w:val="32"/>
        </w:rPr>
        <w:t>加强城市管理。</w:t>
      </w:r>
      <w:r>
        <w:rPr>
          <w:rFonts w:ascii="Times New Roman" w:hAnsi="Times New Roman" w:eastAsia="仿宋_GB2312" w:cs="Times New Roman"/>
          <w:sz w:val="32"/>
          <w:szCs w:val="32"/>
        </w:rPr>
        <w:t>提升城市管理质效，补齐城市治理短板，开展城市环境净化行动，让城市更加有序。完成县垃圾处理场封场工程，完善垃圾分类处理设施，健全生活垃圾分类处理体系。启动城市智能公共停车场项目，新建5500平方米公共停车场。</w:t>
      </w:r>
    </w:p>
    <w:p>
      <w:pPr>
        <w:spacing w:line="600" w:lineRule="exact"/>
        <w:ind w:firstLine="643" w:firstLineChars="200"/>
        <w:contextualSpacing/>
        <w:rPr>
          <w:rFonts w:ascii="Times New Roman" w:hAnsi="Times New Roman" w:eastAsia="仿宋_GB2312" w:cs="Times New Roman"/>
          <w:sz w:val="32"/>
          <w:szCs w:val="32"/>
        </w:rPr>
      </w:pPr>
      <w:r>
        <w:rPr>
          <w:rFonts w:ascii="Times New Roman" w:hAnsi="Times New Roman" w:eastAsia="楷体_GB2312" w:cs="Times New Roman"/>
          <w:b/>
          <w:bCs/>
          <w:sz w:val="32"/>
          <w:szCs w:val="32"/>
        </w:rPr>
        <w:t>（四）持续改善生态环境，增强绿色发展优势。</w:t>
      </w:r>
      <w:r>
        <w:rPr>
          <w:rFonts w:ascii="Times New Roman" w:hAnsi="Times New Roman" w:eastAsia="仿宋_GB2312" w:cs="Times New Roman"/>
          <w:sz w:val="32"/>
          <w:szCs w:val="32"/>
        </w:rPr>
        <w:t>坚持“</w:t>
      </w:r>
      <w:r>
        <w:rPr>
          <w:rFonts w:ascii="Times New Roman" w:hAnsi="Times New Roman" w:eastAsia="仿宋_GB2312" w:cs="Times New Roman"/>
          <w:kern w:val="0"/>
          <w:sz w:val="32"/>
          <w:szCs w:val="32"/>
          <w:lang w:bidi="ar"/>
        </w:rPr>
        <w:t>生态优先、绿色发展</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lang w:bidi="ar"/>
        </w:rPr>
        <w:t>理念</w:t>
      </w:r>
      <w:r>
        <w:rPr>
          <w:rFonts w:ascii="Times New Roman" w:hAnsi="Times New Roman" w:eastAsia="仿宋_GB2312" w:cs="Times New Roman"/>
          <w:sz w:val="32"/>
          <w:szCs w:val="32"/>
        </w:rPr>
        <w:t>，统筹山水林田湖草系统治理，推动减污降碳协同增效，全域全方位加强生态保护建设。</w:t>
      </w:r>
    </w:p>
    <w:p>
      <w:pPr>
        <w:spacing w:line="600" w:lineRule="exact"/>
        <w:ind w:firstLine="643" w:firstLineChars="200"/>
        <w:contextualSpacing/>
        <w:rPr>
          <w:rFonts w:ascii="Times New Roman" w:hAnsi="Times New Roman" w:eastAsia="仿宋_GB2312" w:cs="Times New Roman"/>
          <w:sz w:val="32"/>
          <w:szCs w:val="32"/>
        </w:rPr>
      </w:pPr>
      <w:r>
        <w:rPr>
          <w:rFonts w:ascii="Times New Roman" w:hAnsi="Times New Roman" w:eastAsia="仿宋_GB2312" w:cs="Times New Roman"/>
          <w:b/>
          <w:bCs/>
          <w:sz w:val="32"/>
          <w:szCs w:val="32"/>
        </w:rPr>
        <w:t>深入开展原生态保卫战。</w:t>
      </w:r>
      <w:r>
        <w:rPr>
          <w:rFonts w:ascii="Times New Roman" w:hAnsi="Times New Roman" w:eastAsia="仿宋_GB2312" w:cs="Times New Roman"/>
          <w:sz w:val="32"/>
          <w:szCs w:val="32"/>
        </w:rPr>
        <w:t>严守生态保护红线，完成国土空间生态修复规划编制。全面实施县、乡、村三级林长制，保障全县森林资源生态安全。加快退耕还湿，湿地保护率达到80%，推动森林质量和生态系统功能持续提升。</w:t>
      </w:r>
    </w:p>
    <w:p>
      <w:pPr>
        <w:spacing w:line="600" w:lineRule="exact"/>
        <w:ind w:firstLine="643" w:firstLineChars="200"/>
        <w:contextualSpacing/>
        <w:rPr>
          <w:rFonts w:ascii="Times New Roman" w:hAnsi="Times New Roman" w:eastAsia="仿宋_GB2312" w:cs="Times New Roman"/>
          <w:sz w:val="32"/>
          <w:szCs w:val="32"/>
        </w:rPr>
      </w:pPr>
      <w:r>
        <w:rPr>
          <w:rFonts w:ascii="Times New Roman" w:hAnsi="Times New Roman" w:eastAsia="仿宋_GB2312" w:cs="Times New Roman"/>
          <w:b/>
          <w:bCs/>
          <w:sz w:val="32"/>
          <w:szCs w:val="32"/>
        </w:rPr>
        <w:t>深入开展蓝天保卫战。</w:t>
      </w:r>
      <w:r>
        <w:rPr>
          <w:rFonts w:ascii="Times New Roman" w:hAnsi="Times New Roman" w:eastAsia="仿宋_GB2312" w:cs="Times New Roman"/>
          <w:sz w:val="32"/>
          <w:szCs w:val="32"/>
        </w:rPr>
        <w:t>全面落实大气污染防治强化措施，开展“散乱污”企业综合整治，突出抓好工业、燃煤、机动车“三大污染源”治理。突出抓好秸秆禁烧和综合利用，确保秸秆综合利用率达到95%以上，实现“全域、全时段、全面禁烧”目标。加大餐饮油烟治理力度，推进建成区餐饮油烟排放净化设施安装。</w:t>
      </w:r>
    </w:p>
    <w:p>
      <w:pPr>
        <w:spacing w:line="600" w:lineRule="exact"/>
        <w:ind w:firstLine="643" w:firstLineChars="200"/>
        <w:contextualSpacing/>
        <w:rPr>
          <w:rFonts w:ascii="Times New Roman" w:hAnsi="Times New Roman" w:eastAsia="仿宋_GB2312" w:cs="Times New Roman"/>
          <w:sz w:val="32"/>
          <w:szCs w:val="32"/>
        </w:rPr>
      </w:pPr>
      <w:r>
        <w:rPr>
          <w:rFonts w:ascii="Times New Roman" w:hAnsi="Times New Roman" w:eastAsia="仿宋_GB2312" w:cs="Times New Roman"/>
          <w:b/>
          <w:bCs/>
          <w:sz w:val="32"/>
          <w:szCs w:val="32"/>
        </w:rPr>
        <w:t>深入开展碧水保卫战。</w:t>
      </w:r>
      <w:r>
        <w:rPr>
          <w:rFonts w:ascii="Times New Roman" w:hAnsi="Times New Roman" w:eastAsia="仿宋_GB2312" w:cs="Times New Roman"/>
          <w:sz w:val="32"/>
          <w:szCs w:val="32"/>
        </w:rPr>
        <w:t>严格落实河湖长制，常态化开展河湖“清四乱”，持续巩固松花江桦川段示范河湖建设成果。落实最严格水资源管理制度，深入推进县域节水型社会建设，严守水资源开发利用、用水效率控制、水功能区限制纳污三条红线，加大地下水压采力度。</w:t>
      </w:r>
    </w:p>
    <w:p>
      <w:pPr>
        <w:spacing w:line="600" w:lineRule="exact"/>
        <w:ind w:firstLine="643" w:firstLineChars="200"/>
        <w:contextualSpacing/>
        <w:rPr>
          <w:rFonts w:ascii="Times New Roman" w:hAnsi="Times New Roman" w:eastAsia="楷体_GB2312" w:cs="Times New Roman"/>
          <w:b/>
          <w:bCs/>
          <w:sz w:val="32"/>
          <w:szCs w:val="32"/>
        </w:rPr>
      </w:pPr>
      <w:r>
        <w:rPr>
          <w:rFonts w:ascii="Times New Roman" w:hAnsi="Times New Roman" w:eastAsia="仿宋_GB2312" w:cs="Times New Roman"/>
          <w:b/>
          <w:bCs/>
          <w:sz w:val="32"/>
          <w:szCs w:val="32"/>
        </w:rPr>
        <w:t>深入开展净土保卫战。</w:t>
      </w:r>
      <w:r>
        <w:rPr>
          <w:rFonts w:ascii="Times New Roman" w:hAnsi="Times New Roman" w:eastAsia="仿宋_GB2312" w:cs="Times New Roman"/>
          <w:sz w:val="32"/>
          <w:szCs w:val="32"/>
        </w:rPr>
        <w:t>加大黑土地保护力度，坚决遏制耕地“非农化”“非粮化”，防止“大棚房”问题反弹，实现“三减”扩面升级。建立土壤污染重点监管单位自行监测制度，督促企业履行土壤污染防治义务，严控有毒有害物质排放。积极争取废旧矿山生态修复、生态环境综合整治等生态项目，加快修复损毁山体、土地。</w:t>
      </w:r>
    </w:p>
    <w:p>
      <w:pPr>
        <w:spacing w:line="600" w:lineRule="exact"/>
        <w:ind w:firstLine="643" w:firstLineChars="200"/>
        <w:contextualSpacing/>
        <w:rPr>
          <w:rFonts w:ascii="Times New Roman" w:hAnsi="Times New Roman" w:eastAsia="仿宋_GB2312" w:cs="Times New Roman"/>
          <w:sz w:val="32"/>
          <w:szCs w:val="32"/>
        </w:rPr>
      </w:pPr>
      <w:r>
        <w:rPr>
          <w:rFonts w:ascii="Times New Roman" w:hAnsi="Times New Roman" w:eastAsia="楷体_GB2312" w:cs="Times New Roman"/>
          <w:b/>
          <w:bCs/>
          <w:sz w:val="32"/>
          <w:szCs w:val="32"/>
        </w:rPr>
        <w:t>（五）全力增进民生福祉，提高群众幸福指数。</w:t>
      </w:r>
      <w:r>
        <w:rPr>
          <w:rFonts w:ascii="Times New Roman" w:hAnsi="Times New Roman" w:eastAsia="仿宋_GB2312" w:cs="Times New Roman"/>
          <w:sz w:val="32"/>
          <w:szCs w:val="32"/>
        </w:rPr>
        <w:t>牢固树立以人民为中心的发展理念，切实解决群众关心的痛点难点堵点问题，让人民获得感、幸福感、安全感更加充实、更有保障、更可持续。</w:t>
      </w:r>
    </w:p>
    <w:p>
      <w:pPr>
        <w:spacing w:line="600" w:lineRule="exact"/>
        <w:ind w:firstLine="643" w:firstLineChars="200"/>
        <w:contextualSpacing/>
        <w:rPr>
          <w:rFonts w:ascii="Times New Roman" w:hAnsi="Times New Roman" w:eastAsia="仿宋_GB2312" w:cs="Times New Roman"/>
          <w:sz w:val="32"/>
          <w:szCs w:val="32"/>
        </w:rPr>
      </w:pPr>
      <w:r>
        <w:rPr>
          <w:rFonts w:ascii="Times New Roman" w:hAnsi="Times New Roman" w:eastAsia="仿宋_GB2312" w:cs="Times New Roman"/>
          <w:b/>
          <w:bCs/>
          <w:sz w:val="32"/>
          <w:szCs w:val="32"/>
        </w:rPr>
        <w:t>加强基本民生保障。</w:t>
      </w:r>
      <w:r>
        <w:rPr>
          <w:rFonts w:ascii="Times New Roman" w:hAnsi="Times New Roman" w:eastAsia="仿宋_GB2312" w:cs="Times New Roman"/>
          <w:bCs/>
          <w:sz w:val="32"/>
          <w:szCs w:val="32"/>
        </w:rPr>
        <w:t>严格兑现就业援助政策补贴，加大就业创业培训和金融支持力度，</w:t>
      </w:r>
      <w:r>
        <w:rPr>
          <w:rFonts w:ascii="Times New Roman" w:hAnsi="Times New Roman" w:eastAsia="仿宋_GB2312" w:cs="Times New Roman"/>
          <w:sz w:val="32"/>
          <w:szCs w:val="32"/>
        </w:rPr>
        <w:t>促进高校毕业生、下岗失业人员等重点群体就业，吸引更多人才在桦川干事创业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新增就业1500人以上。健全社会救助体系，确保低保、特困供养、临时救助等资金按时足额发放。完善企业离退休人员社会化管理服务，做好基本养老金调待工作。建立健全退役军人服务保障体系，加快省级双拥模范城创建进度。</w:t>
      </w:r>
    </w:p>
    <w:p>
      <w:pPr>
        <w:spacing w:line="600" w:lineRule="exact"/>
        <w:ind w:firstLine="643" w:firstLineChars="200"/>
        <w:contextualSpacing/>
        <w:rPr>
          <w:rFonts w:ascii="Times New Roman" w:hAnsi="Times New Roman" w:eastAsia="仿宋_GB2312" w:cs="Times New Roman"/>
          <w:sz w:val="32"/>
          <w:szCs w:val="32"/>
        </w:rPr>
      </w:pPr>
      <w:r>
        <w:rPr>
          <w:rFonts w:ascii="Times New Roman" w:hAnsi="Times New Roman" w:eastAsia="仿宋_GB2312" w:cs="Times New Roman"/>
          <w:b/>
          <w:bCs/>
          <w:sz w:val="32"/>
          <w:szCs w:val="32"/>
        </w:rPr>
        <w:t>升级优化公共服务供给。</w:t>
      </w:r>
      <w:r>
        <w:rPr>
          <w:rFonts w:ascii="Times New Roman" w:hAnsi="Times New Roman" w:eastAsia="仿宋_GB2312" w:cs="Times New Roman"/>
          <w:sz w:val="32"/>
          <w:szCs w:val="32"/>
        </w:rPr>
        <w:t>发展高质量教育，强化教师队伍建设，着力推动中小学与省内优质学校结对共建，全面做好义务教育优质均衡发展创建工作。严格落实“双减”政策，减轻中小学生校内作业和校外培训负担。完善医防共建，加快健康桦川建设，全力保障公共卫生安全，全面提升医疗卫生服务质量和能力，促进公立医院高质量发展，争取实施县人民医院提标扩能、疾控中心现代化等项目。落实民办非营利性养老服务机构建设补贴、运营补贴政策，鼓励民办养老产业发展。提升公共文化服务质量。完成龙江文化云平台建设，实现与国家和省文化云资源共享。开展红色文艺轻骑兵送文化进乡村活动。</w:t>
      </w:r>
    </w:p>
    <w:p>
      <w:pPr>
        <w:spacing w:line="600" w:lineRule="exact"/>
        <w:ind w:firstLine="643" w:firstLineChars="200"/>
        <w:contextualSpacing/>
        <w:rPr>
          <w:rFonts w:ascii="Times New Roman" w:hAnsi="Times New Roman" w:eastAsia="仿宋_GB2312" w:cs="Times New Roman"/>
          <w:sz w:val="32"/>
          <w:szCs w:val="32"/>
        </w:rPr>
      </w:pPr>
      <w:r>
        <w:rPr>
          <w:rFonts w:ascii="Times New Roman" w:hAnsi="Times New Roman" w:eastAsia="仿宋_GB2312" w:cs="Times New Roman"/>
          <w:b/>
          <w:bCs/>
          <w:sz w:val="32"/>
          <w:szCs w:val="32"/>
        </w:rPr>
        <w:t>提高社会综合治理能力。</w:t>
      </w:r>
      <w:r>
        <w:rPr>
          <w:rFonts w:ascii="Times New Roman" w:hAnsi="Times New Roman" w:eastAsia="仿宋_GB2312" w:cs="Times New Roman"/>
          <w:sz w:val="32"/>
          <w:szCs w:val="32"/>
        </w:rPr>
        <w:t>坚决守牢安全生产底线。深入开展安全生产专项整治三年行动，从源头防范化解重大风险。完成第一次全国自然灾害综合风险普查。建设应急救灾物资储备库和应急指挥平台，全面提升应急能力。常态化推进“扫黑除恶”斗争，建设更高水平的“平安桦川”。加强食品药品质量安全监管，创建国家食品安全示范城市。积极排查梳理社会矛盾，推动信访积案化解。全面推进“八五”普法规划实施。深化网格化管理升级版建设，提升基层社会治理专业化、多样化、智能化水平。</w:t>
      </w:r>
    </w:p>
    <w:p>
      <w:pPr>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办好更有温度的民生实事。</w:t>
      </w:r>
      <w:r>
        <w:rPr>
          <w:rFonts w:hint="eastAsia" w:ascii="仿宋_GB2312" w:hAnsi="仿宋_GB2312" w:eastAsia="仿宋_GB2312" w:cs="仿宋_GB2312"/>
          <w:sz w:val="36"/>
          <w:szCs w:val="36"/>
        </w:rPr>
        <w:t>①</w:t>
      </w:r>
      <w:r>
        <w:rPr>
          <w:rFonts w:ascii="Times New Roman" w:hAnsi="Times New Roman" w:eastAsia="仿宋_GB2312" w:cs="Times New Roman"/>
          <w:sz w:val="32"/>
          <w:szCs w:val="32"/>
        </w:rPr>
        <w:t>实施16个高层住宅小区二次供水改造工程，新建城西区二次供水泵站1座。</w:t>
      </w:r>
      <w:r>
        <w:rPr>
          <w:rFonts w:hint="eastAsia" w:ascii="仿宋_GB2312" w:hAnsi="仿宋_GB2312" w:eastAsia="仿宋_GB2312" w:cs="仿宋_GB2312"/>
          <w:sz w:val="36"/>
          <w:szCs w:val="36"/>
        </w:rPr>
        <w:t>②</w:t>
      </w:r>
      <w:r>
        <w:rPr>
          <w:rFonts w:ascii="Times New Roman" w:hAnsi="Times New Roman" w:eastAsia="仿宋_GB2312" w:cs="Times New Roman"/>
          <w:sz w:val="32"/>
          <w:szCs w:val="32"/>
        </w:rPr>
        <w:t>将24个分散供热小区并入大网，提高供热质量。</w:t>
      </w:r>
      <w:r>
        <w:rPr>
          <w:rFonts w:hint="eastAsia" w:ascii="仿宋_GB2312" w:hAnsi="仿宋_GB2312" w:eastAsia="仿宋_GB2312" w:cs="仿宋_GB2312"/>
          <w:sz w:val="36"/>
          <w:szCs w:val="36"/>
        </w:rPr>
        <w:t>③</w:t>
      </w:r>
      <w:r>
        <w:rPr>
          <w:rFonts w:ascii="Times New Roman" w:hAnsi="Times New Roman" w:eastAsia="仿宋_GB2312" w:cs="Times New Roman"/>
          <w:sz w:val="32"/>
          <w:szCs w:val="32"/>
        </w:rPr>
        <w:t>改造9个老旧小区10栋住宅楼，改善居民居住条件。</w:t>
      </w:r>
      <w:r>
        <w:rPr>
          <w:rFonts w:hint="eastAsia" w:ascii="仿宋_GB2312" w:hAnsi="仿宋_GB2312" w:eastAsia="仿宋_GB2312" w:cs="仿宋_GB2312"/>
          <w:sz w:val="36"/>
          <w:szCs w:val="36"/>
        </w:rPr>
        <w:t>④</w:t>
      </w:r>
      <w:r>
        <w:rPr>
          <w:rFonts w:ascii="Times New Roman" w:hAnsi="Times New Roman" w:eastAsia="仿宋_GB2312" w:cs="Times New Roman"/>
          <w:sz w:val="32"/>
          <w:szCs w:val="32"/>
        </w:rPr>
        <w:t>筹措廉租房房源，为城镇低收入家庭分配224套廉租房。</w:t>
      </w:r>
      <w:r>
        <w:rPr>
          <w:rFonts w:hint="eastAsia" w:ascii="仿宋_GB2312" w:hAnsi="仿宋_GB2312" w:eastAsia="仿宋_GB2312" w:cs="仿宋_GB2312"/>
          <w:sz w:val="36"/>
          <w:szCs w:val="36"/>
        </w:rPr>
        <w:t>⑤</w:t>
      </w:r>
      <w:r>
        <w:rPr>
          <w:rFonts w:ascii="Times New Roman" w:hAnsi="Times New Roman" w:eastAsia="仿宋_GB2312" w:cs="Times New Roman"/>
          <w:sz w:val="32"/>
          <w:szCs w:val="32"/>
        </w:rPr>
        <w:t>完善提升雪亮工程、智慧安防小区和公共消防基础设施。</w:t>
      </w:r>
      <w:r>
        <w:rPr>
          <w:rFonts w:hint="eastAsia" w:ascii="仿宋_GB2312" w:hAnsi="仿宋_GB2312" w:eastAsia="仿宋_GB2312" w:cs="仿宋_GB2312"/>
          <w:sz w:val="36"/>
          <w:szCs w:val="36"/>
        </w:rPr>
        <w:t>⑥</w:t>
      </w:r>
      <w:r>
        <w:rPr>
          <w:rFonts w:ascii="Times New Roman" w:hAnsi="Times New Roman" w:eastAsia="仿宋_GB2312" w:cs="Times New Roman"/>
          <w:sz w:val="32"/>
          <w:szCs w:val="32"/>
        </w:rPr>
        <w:t>完成县展览馆改建，免费向居民开放。</w:t>
      </w:r>
      <w:r>
        <w:rPr>
          <w:rFonts w:hint="eastAsia" w:ascii="仿宋_GB2312" w:hAnsi="仿宋_GB2312" w:eastAsia="仿宋_GB2312" w:cs="仿宋_GB2312"/>
          <w:sz w:val="36"/>
          <w:szCs w:val="36"/>
        </w:rPr>
        <w:t>⑦</w:t>
      </w:r>
      <w:r>
        <w:rPr>
          <w:rFonts w:ascii="Times New Roman" w:hAnsi="Times New Roman" w:eastAsia="仿宋_GB2312" w:cs="Times New Roman"/>
          <w:sz w:val="32"/>
          <w:szCs w:val="32"/>
        </w:rPr>
        <w:t>完成24个弃管小区新物业入驻，成立社区物业管理办公室，以制度促进物业服务水平提升。</w:t>
      </w:r>
      <w:r>
        <w:rPr>
          <w:rFonts w:hint="eastAsia" w:ascii="仿宋_GB2312" w:hAnsi="仿宋_GB2312" w:eastAsia="仿宋_GB2312" w:cs="仿宋_GB2312"/>
          <w:sz w:val="36"/>
          <w:szCs w:val="36"/>
        </w:rPr>
        <w:t>⑧</w:t>
      </w:r>
      <w:r>
        <w:rPr>
          <w:rFonts w:ascii="Times New Roman" w:hAnsi="Times New Roman" w:eastAsia="仿宋_GB2312" w:cs="Times New Roman"/>
          <w:sz w:val="32"/>
          <w:szCs w:val="32"/>
        </w:rPr>
        <w:t>实施沿江公园三期亮化工程。</w:t>
      </w:r>
      <w:r>
        <w:rPr>
          <w:rFonts w:hint="eastAsia" w:ascii="仿宋_GB2312" w:hAnsi="仿宋_GB2312" w:eastAsia="仿宋_GB2312" w:cs="仿宋_GB2312"/>
          <w:sz w:val="36"/>
          <w:szCs w:val="36"/>
        </w:rPr>
        <w:t>⑨</w:t>
      </w:r>
      <w:r>
        <w:rPr>
          <w:rFonts w:ascii="Times New Roman" w:hAnsi="Times New Roman" w:eastAsia="仿宋_GB2312" w:cs="Times New Roman"/>
          <w:sz w:val="32"/>
          <w:szCs w:val="32"/>
        </w:rPr>
        <w:t>实施公路提质工程，升级梨丰至北林三级公路。</w:t>
      </w:r>
      <w:r>
        <w:rPr>
          <w:rFonts w:hint="eastAsia" w:ascii="仿宋_GB2312" w:hAnsi="仿宋_GB2312" w:eastAsia="仿宋_GB2312" w:cs="仿宋_GB2312"/>
          <w:sz w:val="36"/>
          <w:szCs w:val="36"/>
        </w:rPr>
        <w:t>⑩</w:t>
      </w:r>
      <w:r>
        <w:rPr>
          <w:rFonts w:ascii="Times New Roman" w:hAnsi="Times New Roman" w:eastAsia="仿宋_GB2312" w:cs="Times New Roman"/>
          <w:sz w:val="32"/>
          <w:szCs w:val="32"/>
        </w:rPr>
        <w:t>建设敬夫小学等3所活动用房及15所学校室外活动场地。</w:t>
      </w:r>
    </w:p>
    <w:p>
      <w:pPr>
        <w:spacing w:line="600" w:lineRule="exact"/>
        <w:ind w:firstLine="643" w:firstLineChars="200"/>
        <w:contextualSpacing/>
        <w:rPr>
          <w:rFonts w:ascii="Times New Roman" w:hAnsi="Times New Roman" w:eastAsia="仿宋_GB2312" w:cs="Times New Roman"/>
          <w:sz w:val="32"/>
          <w:szCs w:val="32"/>
          <w:shd w:val="clear" w:color="auto" w:fill="FFFFFF"/>
        </w:rPr>
      </w:pPr>
      <w:r>
        <w:rPr>
          <w:rFonts w:ascii="Times New Roman" w:hAnsi="Times New Roman" w:eastAsia="楷体_GB2312" w:cs="Times New Roman"/>
          <w:b/>
          <w:bCs/>
          <w:sz w:val="32"/>
          <w:szCs w:val="32"/>
        </w:rPr>
        <w:t>（六）持续深化改革创新，激发市场主体活力。</w:t>
      </w:r>
      <w:r>
        <w:rPr>
          <w:rFonts w:ascii="Times New Roman" w:hAnsi="Times New Roman" w:eastAsia="仿宋_GB2312" w:cs="Times New Roman"/>
          <w:sz w:val="32"/>
          <w:szCs w:val="32"/>
          <w:shd w:val="clear" w:color="auto" w:fill="FFFFFF"/>
        </w:rPr>
        <w:t>以更大力度、更实举措，破除体制机制障碍和利益固化藩篱，增强发展内生动力。</w:t>
      </w:r>
    </w:p>
    <w:p>
      <w:pPr>
        <w:spacing w:line="600" w:lineRule="exact"/>
        <w:ind w:firstLine="643"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b/>
          <w:bCs/>
          <w:sz w:val="32"/>
          <w:szCs w:val="32"/>
          <w:shd w:val="clear" w:color="auto" w:fill="FFFFFF"/>
        </w:rPr>
        <w:t>深化“放管服”改革。</w:t>
      </w:r>
      <w:r>
        <w:rPr>
          <w:rFonts w:ascii="Times New Roman" w:hAnsi="Times New Roman" w:eastAsia="仿宋_GB2312" w:cs="Times New Roman"/>
          <w:sz w:val="32"/>
          <w:szCs w:val="32"/>
          <w:shd w:val="clear" w:color="auto" w:fill="FFFFFF"/>
        </w:rPr>
        <w:t>持续简政放权。优化配置行政权力，完善权力运行规范和监督机制。筹划成立桦川县行政审批局，推行“一枚印章管审批”。深化商事制度改革，扩大“准入即准营”范围。推进政务数字化建设，筹建行政大厅24小时自助服务区，打通信息惠民“最后一公里”，提高“一网通办”使用率。</w:t>
      </w:r>
    </w:p>
    <w:p>
      <w:pPr>
        <w:spacing w:line="600" w:lineRule="exact"/>
        <w:ind w:firstLine="643" w:firstLineChars="200"/>
        <w:contextualSpacing/>
        <w:rPr>
          <w:rFonts w:ascii="Times New Roman" w:hAnsi="Times New Roman" w:eastAsia="仿宋_GB2312" w:cs="Times New Roman"/>
          <w:sz w:val="32"/>
          <w:szCs w:val="32"/>
          <w:shd w:val="clear" w:color="auto" w:fill="FFFFFF"/>
        </w:rPr>
      </w:pPr>
      <w:r>
        <w:rPr>
          <w:rFonts w:ascii="Times New Roman" w:hAnsi="Times New Roman" w:eastAsia="仿宋_GB2312" w:cs="Times New Roman"/>
          <w:b/>
          <w:bCs/>
          <w:sz w:val="32"/>
          <w:szCs w:val="32"/>
          <w:shd w:val="clear" w:color="auto" w:fill="FFFFFF"/>
        </w:rPr>
        <w:t>持续优化营商环境。</w:t>
      </w:r>
      <w:r>
        <w:rPr>
          <w:rFonts w:ascii="Times New Roman" w:hAnsi="Times New Roman" w:eastAsia="仿宋_GB2312" w:cs="Times New Roman"/>
          <w:sz w:val="32"/>
          <w:szCs w:val="32"/>
          <w:shd w:val="clear" w:color="auto" w:fill="FFFFFF"/>
        </w:rPr>
        <w:t>扩大全国中小企业融资综合信用服务平台应用范围。深化信用体系建设，推行“执法+信用”监管模式，深化“双随机、一公开”监管机制。常态化开展“走千企访万户”活动。完善“首席服务员”制度。全面推进“承诺制+标准地+全代办”改革，推动“办事不求人”向“办事有人帮”转变。</w:t>
      </w:r>
    </w:p>
    <w:p>
      <w:pPr>
        <w:spacing w:line="600" w:lineRule="exact"/>
        <w:ind w:firstLine="643" w:firstLineChars="200"/>
        <w:contextualSpacing/>
        <w:rPr>
          <w:rFonts w:ascii="Times New Roman" w:hAnsi="Times New Roman" w:eastAsia="楷体_GB2312" w:cs="Times New Roman"/>
          <w:b/>
          <w:bCs/>
          <w:sz w:val="32"/>
          <w:szCs w:val="32"/>
        </w:rPr>
      </w:pPr>
      <w:r>
        <w:rPr>
          <w:rFonts w:ascii="Times New Roman" w:hAnsi="Times New Roman" w:eastAsia="仿宋_GB2312" w:cs="Times New Roman"/>
          <w:b/>
          <w:bCs/>
          <w:sz w:val="32"/>
          <w:szCs w:val="32"/>
          <w:shd w:val="clear" w:color="auto" w:fill="FFFFFF"/>
        </w:rPr>
        <w:t>推进重点领域改革。</w:t>
      </w:r>
      <w:r>
        <w:rPr>
          <w:rFonts w:ascii="Times New Roman" w:hAnsi="Times New Roman" w:eastAsia="仿宋_GB2312" w:cs="Times New Roman"/>
          <w:sz w:val="32"/>
          <w:szCs w:val="32"/>
          <w:shd w:val="clear" w:color="auto" w:fill="FFFFFF"/>
        </w:rPr>
        <w:t>抓好</w:t>
      </w:r>
      <w:r>
        <w:rPr>
          <w:rFonts w:ascii="Times New Roman" w:hAnsi="Times New Roman" w:eastAsia="仿宋_GB2312" w:cs="Times New Roman"/>
          <w:sz w:val="32"/>
          <w:szCs w:val="32"/>
        </w:rPr>
        <w:t>农村集体产权制度改革，完善农村集体经济运营制度。以政府资金存储激励、“保险+期货”项目为重点，增强金融服务实体经济功能。深化供销综合改革。深化事业单位改革，实行事业单位管理岗位职员等级晋升制度。充分利用碳汇交易和土地增减挂指标交易政策，增加财政收入。</w:t>
      </w:r>
    </w:p>
    <w:p>
      <w:pPr>
        <w:spacing w:line="600" w:lineRule="exact"/>
        <w:ind w:firstLine="643" w:firstLineChars="200"/>
        <w:contextualSpacing/>
        <w:rPr>
          <w:rFonts w:ascii="Times New Roman" w:hAnsi="Times New Roman" w:eastAsia="仿宋_GB2312" w:cs="Times New Roman"/>
          <w:sz w:val="32"/>
          <w:szCs w:val="32"/>
        </w:rPr>
      </w:pPr>
      <w:r>
        <w:rPr>
          <w:rFonts w:ascii="Times New Roman" w:hAnsi="Times New Roman" w:eastAsia="楷体_GB2312" w:cs="Times New Roman"/>
          <w:b/>
          <w:bCs/>
          <w:sz w:val="32"/>
          <w:szCs w:val="32"/>
        </w:rPr>
        <w:t>（七）稳慎抓好疫情防控，守护人民生命健康。</w:t>
      </w:r>
      <w:r>
        <w:rPr>
          <w:rFonts w:ascii="Times New Roman" w:hAnsi="Times New Roman" w:eastAsia="仿宋_GB2312" w:cs="Times New Roman"/>
          <w:sz w:val="32"/>
          <w:szCs w:val="32"/>
        </w:rPr>
        <w:t>始终把人民生命安全放在第一位，坚持“外防输入、内防反弹”总策略，坚持“早快准严细实”总要求，压实落靠“四方”责任，营造安全稳定社会环境。</w:t>
      </w:r>
    </w:p>
    <w:p>
      <w:pPr>
        <w:spacing w:line="600" w:lineRule="exact"/>
        <w:ind w:firstLine="643" w:firstLineChars="200"/>
        <w:contextualSpacing/>
        <w:rPr>
          <w:rFonts w:ascii="Times New Roman" w:hAnsi="Times New Roman" w:eastAsia="仿宋_GB2312" w:cs="Times New Roman"/>
          <w:sz w:val="32"/>
          <w:szCs w:val="32"/>
        </w:rPr>
      </w:pPr>
      <w:r>
        <w:rPr>
          <w:rFonts w:ascii="Times New Roman" w:hAnsi="Times New Roman" w:eastAsia="仿宋_GB2312" w:cs="Times New Roman"/>
          <w:b/>
          <w:bCs/>
          <w:sz w:val="32"/>
          <w:szCs w:val="32"/>
        </w:rPr>
        <w:t>狠抓防控措施落实。</w:t>
      </w:r>
      <w:r>
        <w:rPr>
          <w:rFonts w:ascii="Times New Roman" w:hAnsi="Times New Roman" w:eastAsia="仿宋_GB2312" w:cs="Times New Roman"/>
          <w:sz w:val="32"/>
          <w:szCs w:val="32"/>
        </w:rPr>
        <w:t>守住“四道门”，强化场站管控，阻断疫情输入传播链条。发挥网格化、哨点、社会面排查作用，强化预警监测，从严排查管控风险人员。持续扩大宣传，严控重点场所、聚集性活动，增强全民自我防护意识。狠抓物防措施落实，物流、快递确保消杀质量，冷链食品落实“三证一追溯”制度。严格医疗机构管理，守住院感防控底线。</w:t>
      </w:r>
    </w:p>
    <w:p>
      <w:pPr>
        <w:spacing w:line="600" w:lineRule="exact"/>
        <w:ind w:firstLine="643" w:firstLineChars="200"/>
        <w:contextualSpacing/>
        <w:rPr>
          <w:rFonts w:ascii="Times New Roman" w:hAnsi="Times New Roman" w:eastAsia="仿宋_GB2312" w:cs="Times New Roman"/>
          <w:sz w:val="32"/>
          <w:szCs w:val="32"/>
        </w:rPr>
      </w:pPr>
      <w:r>
        <w:rPr>
          <w:rFonts w:ascii="Times New Roman" w:hAnsi="Times New Roman" w:eastAsia="仿宋_GB2312" w:cs="Times New Roman"/>
          <w:b/>
          <w:bCs/>
          <w:sz w:val="32"/>
          <w:szCs w:val="32"/>
        </w:rPr>
        <w:t>全面提升应急能力。</w:t>
      </w:r>
      <w:r>
        <w:rPr>
          <w:rFonts w:ascii="Times New Roman" w:hAnsi="Times New Roman" w:eastAsia="仿宋_GB2312" w:cs="Times New Roman"/>
          <w:sz w:val="32"/>
          <w:szCs w:val="32"/>
        </w:rPr>
        <w:t>完善扁平化指挥体系，确保指挥有力，运转高效。强化培训和实战演练，做好物资储备，全面提升核酸检测、流调溯源、消毒消杀、医疗救治和快速封控能力。严格按照标准储备集中隔离场所，确保应急状态24小时内投入使用，做到应隔尽隔。完善转运隔离应急联动机制，全面提升隔离转运能力。</w:t>
      </w:r>
    </w:p>
    <w:p>
      <w:pPr>
        <w:spacing w:line="600" w:lineRule="exact"/>
        <w:ind w:firstLine="643" w:firstLineChars="200"/>
        <w:contextualSpacing/>
        <w:rPr>
          <w:rFonts w:ascii="Times New Roman" w:hAnsi="Times New Roman" w:eastAsia="仿宋_GB2312" w:cs="Times New Roman"/>
          <w:sz w:val="32"/>
          <w:szCs w:val="32"/>
        </w:rPr>
      </w:pPr>
      <w:r>
        <w:rPr>
          <w:rFonts w:ascii="Times New Roman" w:hAnsi="Times New Roman" w:eastAsia="仿宋_GB2312" w:cs="Times New Roman"/>
          <w:b/>
          <w:bCs/>
          <w:sz w:val="32"/>
          <w:szCs w:val="32"/>
        </w:rPr>
        <w:t>持续推动应接尽接。</w:t>
      </w:r>
      <w:r>
        <w:rPr>
          <w:rFonts w:ascii="Times New Roman" w:hAnsi="Times New Roman" w:eastAsia="仿宋_GB2312" w:cs="Times New Roman"/>
          <w:sz w:val="32"/>
          <w:szCs w:val="32"/>
        </w:rPr>
        <w:t>压实疫苗接种属地主体责任，</w:t>
      </w:r>
      <w:r>
        <w:rPr>
          <w:rFonts w:ascii="Times New Roman" w:hAnsi="Times New Roman" w:eastAsia="仿宋_GB2312" w:cs="Times New Roman"/>
          <w:color w:val="000000"/>
          <w:sz w:val="32"/>
          <w:szCs w:val="32"/>
          <w:lang w:bidi="en-US"/>
        </w:rPr>
        <w:t>建立干部包保责任制，</w:t>
      </w:r>
      <w:r>
        <w:rPr>
          <w:rFonts w:ascii="Times New Roman" w:hAnsi="Times New Roman" w:eastAsia="仿宋_GB2312" w:cs="Times New Roman"/>
          <w:sz w:val="32"/>
          <w:szCs w:val="32"/>
        </w:rPr>
        <w:t>完善目标人群台账，广泛发动组织群众，实行销号管理，确保应接尽接。压实</w:t>
      </w:r>
      <w:r>
        <w:rPr>
          <w:rFonts w:hint="eastAsia" w:ascii="Times New Roman" w:hAnsi="Times New Roman" w:eastAsia="仿宋_GB2312" w:cs="Times New Roman"/>
          <w:sz w:val="32"/>
          <w:szCs w:val="32"/>
        </w:rPr>
        <w:t>行业主管、监管</w:t>
      </w:r>
      <w:r>
        <w:rPr>
          <w:rFonts w:ascii="Times New Roman" w:hAnsi="Times New Roman" w:eastAsia="仿宋_GB2312" w:cs="Times New Roman"/>
          <w:sz w:val="32"/>
          <w:szCs w:val="32"/>
        </w:rPr>
        <w:t>部门</w:t>
      </w:r>
      <w:r>
        <w:rPr>
          <w:rFonts w:hint="eastAsia" w:ascii="Times New Roman" w:hAnsi="Times New Roman" w:eastAsia="仿宋_GB2312" w:cs="Times New Roman"/>
          <w:sz w:val="32"/>
          <w:szCs w:val="32"/>
        </w:rPr>
        <w:t>和单位主体责任、</w:t>
      </w:r>
      <w:r>
        <w:rPr>
          <w:rFonts w:ascii="Times New Roman" w:hAnsi="Times New Roman" w:eastAsia="仿宋_GB2312" w:cs="Times New Roman"/>
          <w:sz w:val="32"/>
          <w:szCs w:val="32"/>
        </w:rPr>
        <w:t>监管责任，推进行业</w:t>
      </w:r>
      <w:r>
        <w:rPr>
          <w:rFonts w:hint="eastAsia" w:ascii="Times New Roman" w:hAnsi="Times New Roman" w:eastAsia="仿宋_GB2312" w:cs="Times New Roman"/>
          <w:sz w:val="32"/>
          <w:szCs w:val="32"/>
        </w:rPr>
        <w:t>领域</w:t>
      </w:r>
      <w:r>
        <w:rPr>
          <w:rFonts w:ascii="Times New Roman" w:hAnsi="Times New Roman" w:eastAsia="仿宋_GB2312" w:cs="Times New Roman"/>
          <w:sz w:val="32"/>
          <w:szCs w:val="32"/>
        </w:rPr>
        <w:t>从业人员</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干部职工按时接种。严格落实“四有”要求，规范有序接种，加快构建县域免疫屏障。</w:t>
      </w:r>
    </w:p>
    <w:p>
      <w:pPr>
        <w:spacing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黑体" w:cs="Times New Roman"/>
          <w:sz w:val="32"/>
          <w:szCs w:val="32"/>
        </w:rPr>
        <w:t>四、全面加强政府自身建设</w:t>
      </w:r>
    </w:p>
    <w:p>
      <w:pPr>
        <w:spacing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始终坚持党的全面领导，驰而不息加强自身建设，加快转变政府职能，切实提高政府的公信力、执行力和创造力，努力建设人民满意政府。</w:t>
      </w:r>
    </w:p>
    <w:p>
      <w:pPr>
        <w:spacing w:line="600" w:lineRule="exact"/>
        <w:ind w:firstLine="643" w:firstLineChars="200"/>
        <w:contextualSpacing/>
        <w:rPr>
          <w:rFonts w:ascii="Times New Roman" w:hAnsi="Times New Roman" w:eastAsia="仿宋_GB2312" w:cs="Times New Roman"/>
          <w:sz w:val="32"/>
          <w:szCs w:val="32"/>
          <w:shd w:val="clear" w:color="auto" w:fill="FFFFFF"/>
        </w:rPr>
      </w:pPr>
      <w:r>
        <w:rPr>
          <w:rFonts w:ascii="Times New Roman" w:hAnsi="Times New Roman" w:eastAsia="楷体_GB2312" w:cs="Times New Roman"/>
          <w:b/>
          <w:bCs/>
          <w:sz w:val="32"/>
          <w:szCs w:val="32"/>
        </w:rPr>
        <w:t>（一）</w:t>
      </w:r>
      <w:r>
        <w:rPr>
          <w:rFonts w:ascii="Times New Roman" w:hAnsi="Times New Roman" w:eastAsia="楷体_GB2312" w:cs="Times New Roman"/>
          <w:b/>
          <w:bCs/>
          <w:sz w:val="32"/>
          <w:szCs w:val="32"/>
          <w:shd w:val="clear" w:color="auto" w:fill="FFFFFF"/>
        </w:rPr>
        <w:t>坚定政治方向。</w:t>
      </w:r>
      <w:r>
        <w:rPr>
          <w:rFonts w:ascii="Times New Roman" w:hAnsi="Times New Roman" w:eastAsia="仿宋_GB2312" w:cs="Times New Roman"/>
          <w:sz w:val="32"/>
          <w:szCs w:val="32"/>
          <w:shd w:val="clear" w:color="auto" w:fill="FFFFFF"/>
        </w:rPr>
        <w:t>坚持把党对一切工作的领导贯穿始终，巩固党史学习教育成果，引导政府公职人员自觉用习近平新时代中国特色社会主义思想武装头脑、指导实践、推动工作，不断</w:t>
      </w:r>
      <w:r>
        <w:rPr>
          <w:rFonts w:hint="eastAsia" w:ascii="Times New Roman" w:hAnsi="Times New Roman" w:eastAsia="仿宋_GB2312" w:cs="Times New Roman"/>
          <w:sz w:val="32"/>
          <w:szCs w:val="32"/>
          <w:shd w:val="clear" w:color="auto" w:fill="FFFFFF"/>
          <w:lang w:eastAsia="zh-CN"/>
        </w:rPr>
        <w:t>增强“四个意识”、坚定“四个自信”、做到“两个维护”</w:t>
      </w:r>
      <w:r>
        <w:rPr>
          <w:rFonts w:ascii="Times New Roman" w:hAnsi="Times New Roman" w:eastAsia="仿宋_GB2312" w:cs="Times New Roman"/>
          <w:sz w:val="32"/>
          <w:szCs w:val="32"/>
          <w:shd w:val="clear" w:color="auto" w:fill="FFFFFF"/>
        </w:rPr>
        <w:t>，不折不扣贯彻落实中央决策部署和省市县委工作要求，确保政令畅通，令行禁止。</w:t>
      </w:r>
    </w:p>
    <w:p>
      <w:pPr>
        <w:spacing w:line="600" w:lineRule="exact"/>
        <w:ind w:firstLine="643" w:firstLineChars="200"/>
        <w:contextualSpacing/>
        <w:rPr>
          <w:rFonts w:ascii="Times New Roman" w:hAnsi="Times New Roman" w:eastAsia="仿宋_GB2312" w:cs="Times New Roman"/>
          <w:sz w:val="32"/>
          <w:szCs w:val="32"/>
          <w:shd w:val="clear" w:color="auto" w:fill="FFFFFF"/>
        </w:rPr>
      </w:pPr>
      <w:r>
        <w:rPr>
          <w:rFonts w:ascii="Times New Roman" w:hAnsi="Times New Roman" w:eastAsia="楷体_GB2312" w:cs="Times New Roman"/>
          <w:b/>
          <w:bCs/>
          <w:sz w:val="32"/>
          <w:szCs w:val="32"/>
          <w:shd w:val="clear" w:color="auto" w:fill="FFFFFF"/>
        </w:rPr>
        <w:t>（二）坚持务实高效。</w:t>
      </w:r>
      <w:r>
        <w:rPr>
          <w:rFonts w:ascii="Times New Roman" w:hAnsi="Times New Roman" w:eastAsia="仿宋_GB2312" w:cs="Times New Roman"/>
          <w:sz w:val="32"/>
          <w:szCs w:val="32"/>
          <w:shd w:val="clear" w:color="auto" w:fill="FFFFFF"/>
        </w:rPr>
        <w:t>坚持把抓落实作为政府工作的生命线，突出“严、细、实、快”四字方针，大力弘扬立说立行、雷厉风行的务实作风。把争先晋位、跳起摸高作为常态化标准，推动政府工作全面提速、提质、提效。对重大工程、重点工作任务化、台账式管理，强化动态跟踪、督查督办，确保工作部署条条落实、件件落地、事事见效。</w:t>
      </w:r>
    </w:p>
    <w:p>
      <w:pPr>
        <w:spacing w:line="600" w:lineRule="exact"/>
        <w:ind w:firstLine="643" w:firstLineChars="200"/>
        <w:contextualSpacing/>
        <w:rPr>
          <w:rFonts w:ascii="Times New Roman" w:hAnsi="Times New Roman" w:eastAsia="楷体_GB2312" w:cs="Times New Roman"/>
          <w:b/>
          <w:bCs/>
          <w:sz w:val="32"/>
          <w:szCs w:val="32"/>
          <w:shd w:val="clear" w:color="auto" w:fill="FFFFFF"/>
        </w:rPr>
      </w:pPr>
      <w:r>
        <w:rPr>
          <w:rFonts w:ascii="Times New Roman" w:hAnsi="Times New Roman" w:eastAsia="楷体_GB2312" w:cs="Times New Roman"/>
          <w:b/>
          <w:bCs/>
          <w:sz w:val="32"/>
          <w:szCs w:val="32"/>
          <w:shd w:val="clear" w:color="auto" w:fill="FFFFFF"/>
        </w:rPr>
        <w:t>（三）坚决依法行政。</w:t>
      </w:r>
      <w:r>
        <w:rPr>
          <w:rFonts w:ascii="Times New Roman" w:hAnsi="Times New Roman" w:eastAsia="仿宋_GB2312" w:cs="Times New Roman"/>
          <w:sz w:val="32"/>
          <w:szCs w:val="32"/>
          <w:shd w:val="clear" w:color="auto" w:fill="FFFFFF"/>
        </w:rPr>
        <w:t>坚持把法治理念贯穿政府工作始终，严格按照法定权限和程序履职尽责。健全重大行政决策事前评估和事后评价制度，不断提高决策科学化、民主化、法治化水平。完善行政决策监督机制，自觉接受人大、政协和社会公众监督，高质量办理人大代表建议和政协委员提案。发挥行政复议功能，持续深化政务公开，让权力在法治的轨道上平稳运行。</w:t>
      </w:r>
    </w:p>
    <w:p>
      <w:pPr>
        <w:spacing w:line="600" w:lineRule="exact"/>
        <w:ind w:firstLine="643" w:firstLineChars="200"/>
        <w:contextualSpacing/>
        <w:rPr>
          <w:rFonts w:ascii="Times New Roman" w:hAnsi="Times New Roman" w:eastAsia="仿宋_GB2312" w:cs="Times New Roman"/>
          <w:sz w:val="32"/>
          <w:szCs w:val="32"/>
          <w:shd w:val="clear" w:color="auto" w:fill="FFFFFF"/>
        </w:rPr>
      </w:pPr>
      <w:r>
        <w:rPr>
          <w:rFonts w:ascii="Times New Roman" w:hAnsi="Times New Roman" w:eastAsia="楷体_GB2312" w:cs="Times New Roman"/>
          <w:b/>
          <w:bCs/>
          <w:sz w:val="32"/>
          <w:szCs w:val="32"/>
          <w:shd w:val="clear" w:color="auto" w:fill="FFFFFF"/>
        </w:rPr>
        <w:t>（四）坚守廉洁底线。</w:t>
      </w:r>
      <w:r>
        <w:rPr>
          <w:rFonts w:ascii="Times New Roman" w:hAnsi="Times New Roman" w:eastAsia="仿宋_GB2312" w:cs="Times New Roman"/>
          <w:sz w:val="32"/>
          <w:szCs w:val="32"/>
          <w:shd w:val="clear" w:color="auto" w:fill="FFFFFF"/>
        </w:rPr>
        <w:t>坚持把纪律规矩挺在前面，以永远在路上的恒心和韧劲推进正风肃纪。严控“三公”经费支出，把每一笔钱都用在刀刃上、花在紧要处，以政府“紧日子”换群众的“好日子”。扎紧制度笼子，强化审计监督、整改，加强资源开发、土地出让、财政支出等重点领域监管，用风清气正的政治生态促进公职人员廉洁奉公，促进社会风气崇德向善。</w:t>
      </w:r>
    </w:p>
    <w:p>
      <w:pPr>
        <w:spacing w:line="600" w:lineRule="exact"/>
        <w:ind w:firstLine="640" w:firstLineChars="200"/>
        <w:contextualSpacing/>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各位代表，新征程前途远大，新时代重任在肩。接过历史的“接力棒”，走进时代的“大考场”，我们都是“答卷人”。让我们高举习近平新时代中国特色社会主义思想伟大旗帜，在市委市政府和县委的坚强领导下，埋头苦干，勇毅前行，奋力推动高质量发展，努力建设实力、活力、魅力、幸福的新桦川，以优异成绩迎接党的二十大胜利召开！</w:t>
      </w:r>
    </w:p>
    <w:p>
      <w:pPr>
        <w:spacing w:line="600" w:lineRule="exact"/>
        <w:jc w:val="center"/>
        <w:rPr>
          <w:rFonts w:ascii="Times New Roman" w:hAnsi="Times New Roman" w:cs="Times New Roman"/>
          <w:b/>
          <w:bCs/>
          <w:sz w:val="44"/>
          <w:szCs w:val="44"/>
        </w:rPr>
      </w:pPr>
      <w:r>
        <w:rPr>
          <w:rFonts w:ascii="Times New Roman" w:hAnsi="Times New Roman" w:eastAsia="宋体" w:cs="Times New Roman"/>
          <w:b/>
          <w:bCs/>
          <w:sz w:val="44"/>
          <w:szCs w:val="44"/>
        </w:rPr>
        <w:t>名 词 解 释</w:t>
      </w:r>
    </w:p>
    <w:p>
      <w:pPr>
        <w:spacing w:line="600" w:lineRule="exact"/>
        <w:ind w:firstLine="680" w:firstLineChars="200"/>
        <w:rPr>
          <w:rFonts w:ascii="Times New Roman" w:hAnsi="Times New Roman" w:eastAsia="仿宋_GB2312" w:cs="Times New Roman"/>
          <w:sz w:val="34"/>
          <w:szCs w:val="34"/>
        </w:rPr>
      </w:pPr>
    </w:p>
    <w:p>
      <w:pPr>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shd w:val="clear" w:color="auto" w:fill="FFFFFF"/>
        </w:rPr>
        <w:t>1</w:t>
      </w:r>
      <w:r>
        <w:rPr>
          <w:rFonts w:ascii="Times New Roman" w:hAnsi="Times New Roman" w:eastAsia="仿宋_GB2312" w:cs="Times New Roman"/>
          <w:b/>
          <w:bCs/>
          <w:sz w:val="32"/>
          <w:szCs w:val="32"/>
          <w:shd w:val="clear" w:color="auto" w:fill="FFFFFF"/>
        </w:rPr>
        <w:t>.“六稳”“六保”：</w:t>
      </w:r>
      <w:r>
        <w:rPr>
          <w:rFonts w:ascii="Times New Roman" w:hAnsi="Times New Roman" w:eastAsia="仿宋_GB2312" w:cs="Times New Roman"/>
          <w:sz w:val="32"/>
          <w:szCs w:val="32"/>
          <w:shd w:val="clear" w:color="auto" w:fill="FFFFFF"/>
        </w:rPr>
        <w:t>稳就业、稳金融、稳外贸、稳外资、稳投资、稳预期；保居民就业、保基本民生、保市场主体、保粮食能源安全、保产业链供应链稳定、保基层运转。</w:t>
      </w:r>
    </w:p>
    <w:p>
      <w:pPr>
        <w:spacing w:line="600" w:lineRule="exact"/>
        <w:ind w:firstLine="643"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2</w:t>
      </w:r>
      <w:r>
        <w:rPr>
          <w:rFonts w:ascii="Times New Roman" w:hAnsi="Times New Roman" w:eastAsia="仿宋_GB2312" w:cs="Times New Roman"/>
          <w:b/>
          <w:bCs/>
          <w:sz w:val="32"/>
          <w:szCs w:val="32"/>
          <w:shd w:val="clear" w:color="auto" w:fill="FFFFFF"/>
        </w:rPr>
        <w:t>.“三权分置”：</w:t>
      </w:r>
      <w:r>
        <w:rPr>
          <w:rFonts w:ascii="Times New Roman" w:hAnsi="Times New Roman" w:eastAsia="仿宋_GB2312" w:cs="Times New Roman"/>
          <w:sz w:val="32"/>
          <w:szCs w:val="32"/>
          <w:shd w:val="clear" w:color="auto" w:fill="FFFFFF"/>
        </w:rPr>
        <w:t>所有权、承包权、经营权三权分置。</w:t>
      </w:r>
    </w:p>
    <w:p>
      <w:pPr>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3</w:t>
      </w:r>
      <w:r>
        <w:rPr>
          <w:rFonts w:ascii="Times New Roman" w:hAnsi="Times New Roman" w:eastAsia="仿宋_GB2312" w:cs="Times New Roman"/>
          <w:b/>
          <w:bCs/>
          <w:sz w:val="32"/>
          <w:szCs w:val="32"/>
        </w:rPr>
        <w:t>.村集体“三资”：</w:t>
      </w:r>
      <w:r>
        <w:rPr>
          <w:rFonts w:ascii="Times New Roman" w:hAnsi="Times New Roman" w:eastAsia="仿宋_GB2312" w:cs="Times New Roman"/>
          <w:sz w:val="32"/>
          <w:szCs w:val="32"/>
        </w:rPr>
        <w:t>农村集体所有的资金、资产和资源。</w:t>
      </w:r>
    </w:p>
    <w:p>
      <w:pPr>
        <w:spacing w:line="600" w:lineRule="exact"/>
        <w:ind w:firstLine="619" w:firstLineChars="200"/>
        <w:rPr>
          <w:rFonts w:ascii="Times New Roman" w:hAnsi="Times New Roman" w:eastAsia="仿宋_GB2312" w:cs="Times New Roman"/>
          <w:spacing w:val="-6"/>
          <w:sz w:val="32"/>
          <w:szCs w:val="32"/>
        </w:rPr>
      </w:pPr>
      <w:r>
        <w:rPr>
          <w:rFonts w:hint="eastAsia" w:ascii="Times New Roman" w:hAnsi="Times New Roman" w:eastAsia="仿宋_GB2312" w:cs="Times New Roman"/>
          <w:b/>
          <w:bCs/>
          <w:spacing w:val="-6"/>
          <w:sz w:val="32"/>
          <w:szCs w:val="32"/>
        </w:rPr>
        <w:t>4</w:t>
      </w:r>
      <w:r>
        <w:rPr>
          <w:rFonts w:ascii="Times New Roman" w:hAnsi="Times New Roman" w:eastAsia="仿宋_GB2312" w:cs="Times New Roman"/>
          <w:b/>
          <w:bCs/>
          <w:spacing w:val="-6"/>
          <w:sz w:val="32"/>
          <w:szCs w:val="32"/>
        </w:rPr>
        <w:t>.</w:t>
      </w:r>
      <w:r>
        <w:rPr>
          <w:rFonts w:ascii="Times New Roman" w:hAnsi="Times New Roman" w:eastAsia="仿宋_GB2312" w:cs="Times New Roman"/>
          <w:b/>
          <w:bCs/>
          <w:spacing w:val="-6"/>
          <w:sz w:val="32"/>
          <w:szCs w:val="32"/>
          <w:lang w:val="zh-CN"/>
        </w:rPr>
        <w:t>“一横两纵三网四账”：</w:t>
      </w:r>
      <w:r>
        <w:rPr>
          <w:rFonts w:ascii="Times New Roman" w:hAnsi="Times New Roman" w:eastAsia="仿宋_GB2312" w:cs="Times New Roman"/>
          <w:spacing w:val="-6"/>
          <w:sz w:val="32"/>
          <w:szCs w:val="32"/>
          <w:lang w:val="zh-CN"/>
        </w:rPr>
        <w:t>“一横”即横向建立农户发生风险快速发现响应机制。“两纵”即纵向畅通农户自主申报渠道，纵向建立部门监测预警信息推送共享机制。“三网”即实行网格员包干制度。“四账”即农户自主申报台账、部门监测预警台账、日常排查快速发现响应监测台账、现有监测帮扶对象动态管理台账。</w:t>
      </w:r>
    </w:p>
    <w:p>
      <w:pPr>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5</w:t>
      </w:r>
      <w:r>
        <w:rPr>
          <w:rFonts w:ascii="Times New Roman" w:hAnsi="Times New Roman" w:eastAsia="仿宋_GB2312" w:cs="Times New Roman"/>
          <w:b/>
          <w:bCs/>
          <w:sz w:val="32"/>
          <w:szCs w:val="32"/>
        </w:rPr>
        <w:t>.“四警一律”：</w:t>
      </w:r>
      <w:r>
        <w:rPr>
          <w:rFonts w:ascii="Times New Roman" w:hAnsi="Times New Roman" w:eastAsia="仿宋_GB2312" w:cs="Times New Roman"/>
          <w:sz w:val="32"/>
          <w:szCs w:val="32"/>
          <w:lang w:val="zh-CN"/>
        </w:rPr>
        <w:t>公安、检察院、法院、司法干警和律师。</w:t>
      </w:r>
    </w:p>
    <w:p>
      <w:pPr>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6</w:t>
      </w:r>
      <w:r>
        <w:rPr>
          <w:rFonts w:ascii="Times New Roman" w:hAnsi="Times New Roman" w:eastAsia="仿宋_GB2312" w:cs="Times New Roman"/>
          <w:b/>
          <w:bCs/>
          <w:sz w:val="32"/>
          <w:szCs w:val="32"/>
        </w:rPr>
        <w:t>.“三区一基地”发展定位：</w:t>
      </w:r>
      <w:r>
        <w:rPr>
          <w:rFonts w:ascii="Times New Roman" w:hAnsi="Times New Roman" w:eastAsia="仿宋_GB2312" w:cs="Times New Roman"/>
          <w:sz w:val="32"/>
          <w:szCs w:val="32"/>
          <w:shd w:val="clear" w:color="auto" w:fill="FFFFFF"/>
        </w:rPr>
        <w:t>产业结构转型升级示范区、近郊农旅文休闲体验示范区、市县一体发展产业承接示范区、高品质绿色有机农产品输出基地。</w:t>
      </w:r>
    </w:p>
    <w:p>
      <w:pPr>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7</w:t>
      </w:r>
      <w:r>
        <w:rPr>
          <w:rFonts w:ascii="Times New Roman" w:hAnsi="Times New Roman" w:eastAsia="仿宋_GB2312" w:cs="Times New Roman"/>
          <w:b/>
          <w:bCs/>
          <w:sz w:val="32"/>
          <w:szCs w:val="32"/>
        </w:rPr>
        <w:t>.“六个必须”：</w:t>
      </w:r>
      <w:r>
        <w:rPr>
          <w:rFonts w:ascii="Times New Roman" w:hAnsi="Times New Roman" w:eastAsia="仿宋_GB2312" w:cs="Times New Roman"/>
          <w:sz w:val="32"/>
          <w:szCs w:val="32"/>
        </w:rPr>
        <w:t>县第十八次党代会提出，必须旗帜鲜明讲政治、必须扭住发展第一要务不动摇、必须坚持以人民为中心、必须一以贯之深化改革开放、必须统筹发展和安全、必须坚持党的</w:t>
      </w:r>
      <w:r>
        <w:rPr>
          <w:rFonts w:hint="eastAsia" w:ascii="Times New Roman" w:hAnsi="Times New Roman" w:eastAsia="仿宋_GB2312" w:cs="Times New Roman"/>
          <w:sz w:val="32"/>
          <w:szCs w:val="32"/>
        </w:rPr>
        <w:t>全面</w:t>
      </w:r>
      <w:r>
        <w:rPr>
          <w:rFonts w:ascii="Times New Roman" w:hAnsi="Times New Roman" w:eastAsia="仿宋_GB2312" w:cs="Times New Roman"/>
          <w:sz w:val="32"/>
          <w:szCs w:val="32"/>
        </w:rPr>
        <w:t>领导。</w:t>
      </w:r>
    </w:p>
    <w:p>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8</w:t>
      </w:r>
      <w:r>
        <w:rPr>
          <w:rFonts w:ascii="Times New Roman" w:hAnsi="Times New Roman" w:eastAsia="仿宋_GB2312" w:cs="Times New Roman"/>
          <w:b/>
          <w:bCs/>
          <w:sz w:val="32"/>
          <w:szCs w:val="32"/>
        </w:rPr>
        <w:t>.“四公路一铁路”：</w:t>
      </w:r>
      <w:r>
        <w:rPr>
          <w:rFonts w:ascii="Times New Roman" w:hAnsi="Times New Roman" w:eastAsia="仿宋_GB2312" w:cs="Times New Roman"/>
          <w:sz w:val="32"/>
          <w:szCs w:val="32"/>
        </w:rPr>
        <w:t>“十四五”规划提出，推进国道京抚公路桦川至富锦界段改扩建工程、国道同哈公路桦川至集贤界段改扩建工程、省道佳桦公路横头山镇至桦南界段改扩建工程、哈同高速四马架出口至松江界（高新开发区）工程，建设四马架镇至城南经济开发区铁路货运专线。</w:t>
      </w:r>
    </w:p>
    <w:p>
      <w:pPr>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9</w:t>
      </w:r>
      <w:r>
        <w:rPr>
          <w:rFonts w:ascii="Times New Roman" w:hAnsi="Times New Roman" w:eastAsia="仿宋_GB2312" w:cs="Times New Roman"/>
          <w:b/>
          <w:bCs/>
          <w:sz w:val="32"/>
          <w:szCs w:val="32"/>
        </w:rPr>
        <w:t>.“佳桦同城”交通基础设施：</w:t>
      </w:r>
      <w:r>
        <w:rPr>
          <w:rFonts w:ascii="Times New Roman" w:hAnsi="Times New Roman" w:eastAsia="仿宋_GB2312" w:cs="Times New Roman"/>
          <w:sz w:val="32"/>
          <w:szCs w:val="32"/>
        </w:rPr>
        <w:t>“十四五”规划提出，与佳木斯市同城化的交通基础设施建设逐步完善。</w:t>
      </w:r>
    </w:p>
    <w:p>
      <w:pPr>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10</w:t>
      </w:r>
      <w:r>
        <w:rPr>
          <w:rFonts w:ascii="Times New Roman" w:hAnsi="Times New Roman" w:eastAsia="仿宋_GB2312" w:cs="Times New Roman"/>
          <w:b/>
          <w:bCs/>
          <w:sz w:val="32"/>
          <w:szCs w:val="32"/>
        </w:rPr>
        <w:t>.碳达峰碳中和：</w:t>
      </w:r>
      <w:r>
        <w:rPr>
          <w:rFonts w:ascii="Times New Roman" w:hAnsi="Times New Roman" w:eastAsia="仿宋_GB2312" w:cs="Times New Roman"/>
          <w:sz w:val="32"/>
          <w:szCs w:val="32"/>
        </w:rPr>
        <w:t>碳达峰是指我国承诺2030年前，二氧化碳排放不再增长，达到峰值之后逐步降低；碳中和是指企业、团体或个人测算在一定时间内直接或间接产生的温室气体排放总量，通过植物造树造林、节能减排等形式，抵消自身产生的二氧化碳排放量，实现“零排放”。</w:t>
      </w:r>
    </w:p>
    <w:p>
      <w:pPr>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11</w:t>
      </w:r>
      <w:r>
        <w:rPr>
          <w:rFonts w:ascii="Times New Roman" w:hAnsi="Times New Roman" w:eastAsia="仿宋_GB2312" w:cs="Times New Roman"/>
          <w:b/>
          <w:bCs/>
          <w:sz w:val="32"/>
          <w:szCs w:val="32"/>
        </w:rPr>
        <w:t>.“双减”政策：</w:t>
      </w:r>
      <w:r>
        <w:rPr>
          <w:rFonts w:ascii="Times New Roman" w:hAnsi="Times New Roman" w:eastAsia="仿宋_GB2312" w:cs="Times New Roman"/>
          <w:sz w:val="32"/>
          <w:szCs w:val="32"/>
        </w:rPr>
        <w:t>减轻义务教育阶段学生过重作业负担和校外培训负担。</w:t>
      </w:r>
    </w:p>
    <w:p>
      <w:pPr>
        <w:spacing w:line="600" w:lineRule="exact"/>
        <w:ind w:firstLine="643" w:firstLineChars="200"/>
        <w:rPr>
          <w:rFonts w:ascii="Times New Roman" w:hAnsi="Times New Roman" w:cs="Times New Roman"/>
        </w:rPr>
      </w:pPr>
      <w:r>
        <w:rPr>
          <w:rFonts w:hint="eastAsia" w:ascii="Times New Roman" w:hAnsi="Times New Roman" w:eastAsia="仿宋_GB2312" w:cs="Times New Roman"/>
          <w:b/>
          <w:bCs/>
          <w:sz w:val="32"/>
          <w:szCs w:val="32"/>
        </w:rPr>
        <w:t>12</w:t>
      </w:r>
      <w:r>
        <w:rPr>
          <w:rFonts w:ascii="Times New Roman" w:hAnsi="Times New Roman" w:eastAsia="仿宋_GB2312" w:cs="Times New Roman"/>
          <w:b/>
          <w:bCs/>
          <w:sz w:val="32"/>
          <w:szCs w:val="32"/>
        </w:rPr>
        <w:t>.“四道门”：</w:t>
      </w:r>
      <w:r>
        <w:rPr>
          <w:rFonts w:ascii="Times New Roman" w:hAnsi="Times New Roman" w:eastAsia="仿宋_GB2312" w:cs="Times New Roman"/>
          <w:sz w:val="32"/>
          <w:szCs w:val="32"/>
        </w:rPr>
        <w:t>城市卡口，乡村、社区门，企事业单位门，小区单元门。</w:t>
      </w:r>
    </w:p>
    <w:p>
      <w:pPr>
        <w:pStyle w:val="7"/>
        <w:widowControl/>
        <w:spacing w:line="600" w:lineRule="exact"/>
        <w:ind w:firstLine="640" w:firstLineChars="200"/>
        <w:rPr>
          <w:rFonts w:ascii="仿宋_GB2312" w:hAnsi="仿宋" w:eastAsia="仿宋_GB2312" w:cs="仿宋"/>
          <w:color w:val="242424"/>
          <w:sz w:val="32"/>
          <w:szCs w:val="32"/>
          <w:shd w:val="clear" w:color="auto" w:fill="FFFFFF"/>
        </w:rPr>
      </w:pPr>
    </w:p>
    <w:p>
      <w:pPr>
        <w:pStyle w:val="7"/>
        <w:widowControl/>
        <w:spacing w:line="600" w:lineRule="exact"/>
        <w:ind w:firstLine="640" w:firstLineChars="200"/>
        <w:rPr>
          <w:rFonts w:ascii="仿宋_GB2312" w:hAnsi="仿宋" w:eastAsia="仿宋_GB2312" w:cs="仿宋"/>
          <w:color w:val="242424"/>
          <w:sz w:val="32"/>
          <w:szCs w:val="32"/>
          <w:shd w:val="clear" w:color="auto" w:fill="FFFFFF"/>
        </w:rPr>
      </w:pPr>
    </w:p>
    <w:p>
      <w:pPr>
        <w:pStyle w:val="7"/>
        <w:widowControl/>
        <w:spacing w:line="600" w:lineRule="exact"/>
        <w:ind w:firstLine="640" w:firstLineChars="200"/>
        <w:rPr>
          <w:rFonts w:ascii="仿宋_GB2312" w:hAnsi="仿宋" w:eastAsia="仿宋_GB2312" w:cs="仿宋"/>
          <w:color w:val="242424"/>
          <w:sz w:val="32"/>
          <w:szCs w:val="32"/>
          <w:shd w:val="clear" w:color="auto" w:fill="FFFFFF"/>
        </w:rPr>
      </w:pPr>
    </w:p>
    <w:p>
      <w:pPr>
        <w:pStyle w:val="7"/>
        <w:widowControl/>
        <w:spacing w:line="600" w:lineRule="exact"/>
        <w:ind w:firstLine="640" w:firstLineChars="200"/>
        <w:rPr>
          <w:rFonts w:ascii="仿宋_GB2312" w:hAnsi="仿宋" w:eastAsia="仿宋_GB2312" w:cs="仿宋"/>
          <w:color w:val="242424"/>
          <w:sz w:val="32"/>
          <w:szCs w:val="32"/>
          <w:shd w:val="clear" w:color="auto" w:fill="FFFFFF"/>
        </w:rPr>
      </w:pPr>
    </w:p>
    <w:p>
      <w:pPr>
        <w:pStyle w:val="7"/>
        <w:widowControl/>
        <w:spacing w:line="600" w:lineRule="exact"/>
        <w:rPr>
          <w:rFonts w:ascii="仿宋_GB2312" w:hAnsi="仿宋" w:eastAsia="仿宋_GB2312" w:cs="仿宋"/>
          <w:color w:val="242424"/>
          <w:sz w:val="32"/>
          <w:szCs w:val="32"/>
          <w:shd w:val="clear" w:color="auto" w:fill="FFFFFF"/>
        </w:rPr>
      </w:pPr>
    </w:p>
    <w:p>
      <w:pPr>
        <w:spacing w:line="600" w:lineRule="exact"/>
        <w:ind w:firstLine="19" w:firstLineChars="6"/>
        <w:rPr>
          <w:rFonts w:ascii="仿宋_GB2312" w:eastAsia="仿宋_GB2312"/>
          <w:sz w:val="32"/>
          <w:szCs w:val="32"/>
          <w:u w:val="single"/>
        </w:rPr>
      </w:pPr>
      <w:r>
        <w:rPr>
          <w:rFonts w:hint="eastAsia" w:ascii="仿宋_GB2312" w:eastAsia="仿宋_GB2312"/>
          <w:sz w:val="32"/>
          <w:szCs w:val="32"/>
          <w:u w:val="single"/>
        </w:rPr>
        <w:t xml:space="preserve">                                                         </w:t>
      </w:r>
    </w:p>
    <w:p>
      <w:pPr>
        <w:spacing w:line="600" w:lineRule="exact"/>
        <w:jc w:val="left"/>
        <w:rPr>
          <w:rFonts w:ascii="仿宋_GB2312" w:hAnsi="仿宋_GB2312" w:eastAsia="仿宋_GB2312" w:cs="仿宋_GB2312"/>
          <w:sz w:val="32"/>
          <w:szCs w:val="32"/>
        </w:rPr>
      </w:pPr>
      <w:r>
        <w:rPr>
          <w:rFonts w:hint="eastAsia" w:ascii="仿宋_GB2312" w:eastAsia="仿宋_GB2312"/>
          <w:sz w:val="32"/>
          <w:szCs w:val="32"/>
          <w:u w:val="single"/>
        </w:rPr>
        <w:t xml:space="preserve">桦川县第十八届人大第一次会议秘书处    2021年12月23日印     </w:t>
      </w:r>
    </w:p>
    <w:sectPr>
      <w:footerReference r:id="rId3" w:type="default"/>
      <w:footerReference r:id="rId4" w:type="even"/>
      <w:pgSz w:w="11906" w:h="16838"/>
      <w:pgMar w:top="1418" w:right="1418" w:bottom="1418"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4674650"/>
      <w:docPartObj>
        <w:docPartGallery w:val="autotext"/>
      </w:docPartObj>
    </w:sdtPr>
    <w:sdtEndPr>
      <w:rPr>
        <w:rFonts w:ascii="Times New Roman" w:hAnsi="Times New Roman" w:cs="Times New Roman"/>
        <w:sz w:val="24"/>
      </w:rPr>
    </w:sdtEndPr>
    <w:sdtContent>
      <w:p>
        <w:pPr>
          <w:pStyle w:val="5"/>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PAGE   \* MERGEFORMAT</w:instrText>
        </w:r>
        <w:r>
          <w:rPr>
            <w:rFonts w:ascii="Times New Roman" w:hAnsi="Times New Roman" w:cs="Times New Roman"/>
            <w:sz w:val="24"/>
          </w:rPr>
          <w:fldChar w:fldCharType="separate"/>
        </w:r>
        <w:r>
          <w:rPr>
            <w:rFonts w:ascii="Times New Roman" w:hAnsi="Times New Roman" w:cs="Times New Roman"/>
            <w:sz w:val="24"/>
            <w:lang w:val="zh-CN"/>
          </w:rPr>
          <w:t>2</w:t>
        </w:r>
        <w:r>
          <w:rPr>
            <w:rFonts w:ascii="Times New Roman" w:hAnsi="Times New Roman" w:cs="Times New Roman"/>
            <w:sz w:val="24"/>
          </w:rPr>
          <w:fldChar w:fldCharType="end"/>
        </w:r>
      </w:p>
    </w:sdtContent>
  </w:sdt>
  <w:p>
    <w:pPr>
      <w:pStyle w:val="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color w:val="000000" w:themeColor="text1"/>
        <w14:textFill>
          <w14:solidFill>
            <w14:schemeClr w14:val="tx1"/>
          </w14:solidFill>
        </w14:textFill>
      </w:rPr>
      <w:id w:val="-437527112"/>
      <w:docPartObj>
        <w:docPartGallery w:val="autotext"/>
      </w:docPartObj>
    </w:sdtPr>
    <w:sdtEndPr>
      <w:rPr>
        <w:b/>
        <w:color w:val="000000" w:themeColor="text1"/>
        <w:sz w:val="28"/>
        <w:szCs w:val="28"/>
        <w14:textFill>
          <w14:solidFill>
            <w14:schemeClr w14:val="tx1"/>
          </w14:solidFill>
        </w14:textFill>
      </w:rPr>
    </w:sdtEndPr>
    <w:sdtContent>
      <w:p>
        <w:pPr>
          <w:pStyle w:val="5"/>
          <w:rPr>
            <w:b/>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PAGE   \* MERGEFORMAT</w:instrText>
        </w:r>
        <w:r>
          <w:rPr>
            <w:color w:val="000000" w:themeColor="text1"/>
            <w:sz w:val="28"/>
            <w:szCs w:val="28"/>
            <w14:textFill>
              <w14:solidFill>
                <w14:schemeClr w14:val="tx1"/>
              </w14:solidFill>
            </w14:textFill>
          </w:rPr>
          <w:fldChar w:fldCharType="separate"/>
        </w:r>
        <w:r>
          <w:rPr>
            <w:color w:val="000000" w:themeColor="text1"/>
            <w:sz w:val="28"/>
            <w:szCs w:val="28"/>
            <w:lang w:val="zh-CN"/>
            <w14:textFill>
              <w14:solidFill>
                <w14:schemeClr w14:val="tx1"/>
              </w14:solidFill>
            </w14:textFill>
          </w:rPr>
          <w:t>2</w:t>
        </w:r>
        <w:r>
          <w:rPr>
            <w:color w:val="000000" w:themeColor="text1"/>
            <w:sz w:val="28"/>
            <w:szCs w:val="28"/>
            <w14:textFill>
              <w14:solidFill>
                <w14:schemeClr w14:val="tx1"/>
              </w14:solidFill>
            </w14:textFill>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yNjM1ZjQ5MjNkMmU3YTg5ZGQ3YmM2NGE0MTU2OGMifQ=="/>
  </w:docVars>
  <w:rsids>
    <w:rsidRoot w:val="39032806"/>
    <w:rsid w:val="00013C13"/>
    <w:rsid w:val="000436A0"/>
    <w:rsid w:val="0006029F"/>
    <w:rsid w:val="00083CFD"/>
    <w:rsid w:val="000A3DC2"/>
    <w:rsid w:val="00115B42"/>
    <w:rsid w:val="00205290"/>
    <w:rsid w:val="00215F31"/>
    <w:rsid w:val="00216A89"/>
    <w:rsid w:val="002761F0"/>
    <w:rsid w:val="002C51DA"/>
    <w:rsid w:val="002E1E7D"/>
    <w:rsid w:val="00323895"/>
    <w:rsid w:val="003E528E"/>
    <w:rsid w:val="0051592E"/>
    <w:rsid w:val="00525946"/>
    <w:rsid w:val="00572CE1"/>
    <w:rsid w:val="005771EB"/>
    <w:rsid w:val="00594A7A"/>
    <w:rsid w:val="00665219"/>
    <w:rsid w:val="00670E46"/>
    <w:rsid w:val="006C0772"/>
    <w:rsid w:val="006F21AC"/>
    <w:rsid w:val="006F69F4"/>
    <w:rsid w:val="00745D12"/>
    <w:rsid w:val="00791238"/>
    <w:rsid w:val="007B2606"/>
    <w:rsid w:val="007C41A3"/>
    <w:rsid w:val="007F1BC1"/>
    <w:rsid w:val="007F1C5F"/>
    <w:rsid w:val="00866349"/>
    <w:rsid w:val="008902D4"/>
    <w:rsid w:val="008932AD"/>
    <w:rsid w:val="008E0E39"/>
    <w:rsid w:val="00944FD6"/>
    <w:rsid w:val="00952095"/>
    <w:rsid w:val="009A4056"/>
    <w:rsid w:val="009C178D"/>
    <w:rsid w:val="00A07F68"/>
    <w:rsid w:val="00A367C4"/>
    <w:rsid w:val="00A7557C"/>
    <w:rsid w:val="00B3709D"/>
    <w:rsid w:val="00CF3505"/>
    <w:rsid w:val="00D1788A"/>
    <w:rsid w:val="00D33D99"/>
    <w:rsid w:val="00D7394B"/>
    <w:rsid w:val="00DD39B3"/>
    <w:rsid w:val="00E364C6"/>
    <w:rsid w:val="00E63DA6"/>
    <w:rsid w:val="00E65A52"/>
    <w:rsid w:val="00ED2D26"/>
    <w:rsid w:val="00F26A80"/>
    <w:rsid w:val="00F629F0"/>
    <w:rsid w:val="00F66ABF"/>
    <w:rsid w:val="00FB68D0"/>
    <w:rsid w:val="00FE55AC"/>
    <w:rsid w:val="0A1621B1"/>
    <w:rsid w:val="0AB83EDA"/>
    <w:rsid w:val="0B136D18"/>
    <w:rsid w:val="0B705F31"/>
    <w:rsid w:val="0B794096"/>
    <w:rsid w:val="1095591D"/>
    <w:rsid w:val="125A1077"/>
    <w:rsid w:val="1B456325"/>
    <w:rsid w:val="1CF8614A"/>
    <w:rsid w:val="201C64B2"/>
    <w:rsid w:val="259F1498"/>
    <w:rsid w:val="2A3914AA"/>
    <w:rsid w:val="2BDA6E25"/>
    <w:rsid w:val="2F950A57"/>
    <w:rsid w:val="332C508B"/>
    <w:rsid w:val="367D2854"/>
    <w:rsid w:val="39032806"/>
    <w:rsid w:val="39951454"/>
    <w:rsid w:val="399C49D3"/>
    <w:rsid w:val="3CA42839"/>
    <w:rsid w:val="3D7E5274"/>
    <w:rsid w:val="3EBA1971"/>
    <w:rsid w:val="3FF06547"/>
    <w:rsid w:val="4AFE7D58"/>
    <w:rsid w:val="4D9759BE"/>
    <w:rsid w:val="4E2F2DDF"/>
    <w:rsid w:val="4EF24185"/>
    <w:rsid w:val="4FB738A6"/>
    <w:rsid w:val="50307CA3"/>
    <w:rsid w:val="52597351"/>
    <w:rsid w:val="5ACA5858"/>
    <w:rsid w:val="5EC16732"/>
    <w:rsid w:val="65B62C67"/>
    <w:rsid w:val="69153152"/>
    <w:rsid w:val="6D632A72"/>
    <w:rsid w:val="6EDA0238"/>
    <w:rsid w:val="722D529B"/>
    <w:rsid w:val="747108D2"/>
    <w:rsid w:val="76ED51CA"/>
    <w:rsid w:val="7E8E1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spacing w:beforeAutospacing="1" w:afterAutospacing="1"/>
      <w:jc w:val="left"/>
      <w:outlineLvl w:val="0"/>
    </w:pPr>
    <w:rPr>
      <w:rFonts w:hint="eastAsia" w:ascii="宋体" w:hAnsi="宋体" w:eastAsia="宋体" w:cs="Calibri"/>
      <w:b/>
      <w:kern w:val="44"/>
      <w:sz w:val="48"/>
      <w:szCs w:val="4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qFormat/>
    <w:uiPriority w:val="0"/>
    <w:pPr>
      <w:jc w:val="left"/>
    </w:pPr>
    <w:rPr>
      <w:rFonts w:ascii="Calibri" w:hAnsi="Calibri" w:eastAsia="宋体" w:cs="Calibri"/>
      <w:szCs w:val="21"/>
    </w:rPr>
  </w:style>
  <w:style w:type="paragraph" w:styleId="4">
    <w:name w:val="Balloon Text"/>
    <w:basedOn w:val="1"/>
    <w:link w:val="10"/>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customStyle="1" w:styleId="10">
    <w:name w:val="批注框文本 字符"/>
    <w:basedOn w:val="9"/>
    <w:link w:val="4"/>
    <w:qFormat/>
    <w:uiPriority w:val="0"/>
    <w:rPr>
      <w:kern w:val="2"/>
      <w:sz w:val="18"/>
      <w:szCs w:val="18"/>
    </w:rPr>
  </w:style>
  <w:style w:type="character" w:customStyle="1" w:styleId="11">
    <w:name w:val="页脚 字符"/>
    <w:basedOn w:val="9"/>
    <w:link w:val="5"/>
    <w:uiPriority w:val="99"/>
    <w:rPr>
      <w:kern w:val="2"/>
      <w:sz w:val="18"/>
      <w:szCs w:val="24"/>
    </w:rPr>
  </w:style>
  <w:style w:type="character" w:customStyle="1" w:styleId="12">
    <w:name w:val="标题 1 字符"/>
    <w:basedOn w:val="9"/>
    <w:link w:val="2"/>
    <w:uiPriority w:val="0"/>
    <w:rPr>
      <w:rFonts w:ascii="宋体" w:hAnsi="宋体" w:eastAsia="宋体" w:cs="Calibri"/>
      <w:b/>
      <w:kern w:val="44"/>
      <w:sz w:val="48"/>
      <w:szCs w:val="48"/>
    </w:rPr>
  </w:style>
  <w:style w:type="character" w:customStyle="1" w:styleId="13">
    <w:name w:val="批注文字 字符"/>
    <w:basedOn w:val="9"/>
    <w:link w:val="3"/>
    <w:qFormat/>
    <w:uiPriority w:val="0"/>
    <w:rPr>
      <w:rFonts w:ascii="Calibri" w:hAnsi="Calibri" w:eastAsia="宋体" w:cs="Calibri"/>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384B80-0290-47D8-B426-9495FB90B781}">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12500</Words>
  <Characters>12894</Characters>
  <Lines>92</Lines>
  <Paragraphs>26</Paragraphs>
  <TotalTime>163</TotalTime>
  <ScaleCrop>false</ScaleCrop>
  <LinksUpToDate>false</LinksUpToDate>
  <CharactersWithSpaces>12971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2021-01-21T02:58:00Z</dcterms:created>
  <dc:creator>张永胜</dc:creator>
  <cp:lastModifiedBy>Administrator</cp:lastModifiedBy>
  <cp:lastPrinted>2021-01-26T08:18:00Z</cp:lastPrinted>
  <dcterms:modified xsi:type="dcterms:W3CDTF">2023-06-08T06:06:34Z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1606D83063094E00A9B5B6EB7165D502</vt:lpwstr>
  </property>
</Properties>
</file>