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05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rPr>
        <w:t>2025年</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秋季至</w:t>
      </w: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2026年春季</w:t>
      </w:r>
    </w:p>
    <w:p w14:paraId="14A0D2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桦川县</w:t>
      </w:r>
      <w:r>
        <w:rPr>
          <w:rFonts w:hint="eastAsia" w:ascii="方正小标宋简体" w:hAnsi="方正小标宋简体" w:eastAsia="方正小标宋简体" w:cs="方正小标宋简体"/>
          <w:b w:val="0"/>
          <w:bCs w:val="0"/>
          <w:i w:val="0"/>
          <w:iCs w:val="0"/>
          <w:caps w:val="0"/>
          <w:color w:val="000000"/>
          <w:spacing w:val="0"/>
          <w:sz w:val="44"/>
          <w:szCs w:val="44"/>
        </w:rPr>
        <w:t>秸秆综合利用工作</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与秸秆综合利用</w:t>
      </w:r>
    </w:p>
    <w:p w14:paraId="2C7423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Regular" w:hAnsi="Times New Roman Regular" w:eastAsia="仿宋_GB2312" w:cs="Times New Roman Regular"/>
          <w:i w:val="0"/>
          <w:iCs w:val="0"/>
          <w:caps w:val="0"/>
          <w:color w:val="000000"/>
          <w:spacing w:val="0"/>
          <w:sz w:val="32"/>
          <w:szCs w:val="32"/>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重点县项目</w:t>
      </w:r>
      <w:r>
        <w:rPr>
          <w:rFonts w:hint="eastAsia" w:ascii="方正小标宋简体" w:hAnsi="方正小标宋简体" w:eastAsia="方正小标宋简体" w:cs="方正小标宋简体"/>
          <w:b w:val="0"/>
          <w:bCs w:val="0"/>
          <w:i w:val="0"/>
          <w:iCs w:val="0"/>
          <w:caps w:val="0"/>
          <w:color w:val="000000"/>
          <w:spacing w:val="0"/>
          <w:sz w:val="44"/>
          <w:szCs w:val="44"/>
        </w:rPr>
        <w:t>实施方案</w:t>
      </w:r>
    </w:p>
    <w:p w14:paraId="5E8636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20" w:firstLineChars="1600"/>
        <w:textAlignment w:val="auto"/>
        <w:rPr>
          <w:rFonts w:hint="default" w:ascii="Times New Roman Regular" w:hAnsi="Times New Roman Regular" w:eastAsia="仿宋_GB2312" w:cs="Times New Roman Regular"/>
          <w:i w:val="0"/>
          <w:iCs w:val="0"/>
          <w:caps w:val="0"/>
          <w:color w:val="000000"/>
          <w:spacing w:val="0"/>
          <w:sz w:val="32"/>
          <w:szCs w:val="32"/>
          <w:lang w:val="en-US" w:eastAsia="zh-CN"/>
        </w:rPr>
      </w:pPr>
    </w:p>
    <w:p w14:paraId="30DE8EE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i w:val="0"/>
          <w:iCs w:val="0"/>
          <w:caps w:val="0"/>
          <w:color w:val="000000"/>
          <w:spacing w:val="0"/>
          <w:sz w:val="32"/>
          <w:szCs w:val="32"/>
          <w:lang w:val="en-US" w:eastAsia="zh-CN"/>
        </w:rPr>
        <w:t>为</w:t>
      </w:r>
      <w:r>
        <w:rPr>
          <w:rFonts w:hint="default" w:ascii="Times New Roman Regular" w:hAnsi="Times New Roman Regular" w:eastAsia="仿宋_GB2312" w:cs="Times New Roman Regular"/>
          <w:kern w:val="2"/>
          <w:sz w:val="32"/>
          <w:szCs w:val="32"/>
          <w:lang w:val="en-US" w:eastAsia="zh-CN" w:bidi="ar-SA"/>
        </w:rPr>
        <w:t>全面贯彻落实省委、省政府，市委、市政府关于秸秆综合利用的决策部署</w:t>
      </w:r>
      <w:r>
        <w:rPr>
          <w:rFonts w:hint="default" w:ascii="Times New Roman Regular" w:hAnsi="Times New Roman Regular" w:eastAsia="仿宋_GB2312" w:cs="Times New Roman Regular"/>
          <w:i w:val="0"/>
          <w:iCs w:val="0"/>
          <w:caps w:val="0"/>
          <w:color w:val="000000"/>
          <w:spacing w:val="0"/>
          <w:sz w:val="32"/>
          <w:szCs w:val="32"/>
        </w:rPr>
        <w:t>，坚持农用优先、就近利用、多措并举、发展产业，推进</w:t>
      </w:r>
      <w:r>
        <w:rPr>
          <w:rFonts w:hint="eastAsia" w:ascii="仿宋_GB2312" w:hAnsi="仿宋_GB2312" w:eastAsia="仿宋_GB2312" w:cs="仿宋_GB2312"/>
          <w:i w:val="0"/>
          <w:iCs w:val="0"/>
          <w:caps w:val="0"/>
          <w:color w:val="000000"/>
          <w:spacing w:val="0"/>
          <w:sz w:val="32"/>
          <w:szCs w:val="32"/>
        </w:rPr>
        <w:t>“一主两辅”</w:t>
      </w:r>
      <w:r>
        <w:rPr>
          <w:rFonts w:hint="default" w:ascii="Times New Roman Regular" w:hAnsi="Times New Roman Regular" w:eastAsia="仿宋_GB2312" w:cs="Times New Roman Regular"/>
          <w:i w:val="0"/>
          <w:iCs w:val="0"/>
          <w:caps w:val="0"/>
          <w:color w:val="000000"/>
          <w:spacing w:val="0"/>
          <w:sz w:val="32"/>
          <w:szCs w:val="32"/>
        </w:rPr>
        <w:t>利用，以秸秆还田肥料化利用为主，能源化、饲料化为辅，巩固生物质电厂秸秆利用能力，实施秸秆饲料化利用专项行动，强化科技服务保障，健全秸秆收储运体系，探索建立可推广、可持续的产业发展模式和高效利用机制，引领秸秆综合利用提质增效。2025年度，</w:t>
      </w:r>
      <w:r>
        <w:rPr>
          <w:rFonts w:hint="default" w:ascii="Times New Roman Regular" w:hAnsi="Times New Roman Regular" w:eastAsia="仿宋_GB2312" w:cs="Times New Roman Regular"/>
          <w:i w:val="0"/>
          <w:iCs w:val="0"/>
          <w:caps w:val="0"/>
          <w:color w:val="000000"/>
          <w:spacing w:val="0"/>
          <w:sz w:val="32"/>
          <w:szCs w:val="32"/>
          <w:lang w:eastAsia="zh-CN"/>
        </w:rPr>
        <w:t>全县</w:t>
      </w:r>
      <w:r>
        <w:rPr>
          <w:rFonts w:hint="default" w:ascii="Times New Roman Regular" w:hAnsi="Times New Roman Regular" w:eastAsia="仿宋_GB2312" w:cs="Times New Roman Regular"/>
          <w:i w:val="0"/>
          <w:iCs w:val="0"/>
          <w:caps w:val="0"/>
          <w:color w:val="000000"/>
          <w:spacing w:val="0"/>
          <w:sz w:val="32"/>
          <w:szCs w:val="32"/>
        </w:rPr>
        <w:t>秸秆综合利用率达到90%以上</w:t>
      </w:r>
      <w:r>
        <w:rPr>
          <w:rFonts w:hint="eastAsia" w:ascii="Times New Roman Regular" w:hAnsi="Times New Roman Regular" w:eastAsia="仿宋_GB2312" w:cs="Times New Roman Regular"/>
          <w:i w:val="0"/>
          <w:iCs w:val="0"/>
          <w:caps w:val="0"/>
          <w:color w:val="000000"/>
          <w:spacing w:val="0"/>
          <w:sz w:val="32"/>
          <w:szCs w:val="32"/>
          <w:lang w:eastAsia="zh-CN"/>
        </w:rPr>
        <w:t>。</w:t>
      </w:r>
      <w:r>
        <w:rPr>
          <w:rFonts w:hint="eastAsia" w:ascii="Times New Roman Regular" w:hAnsi="Times New Roman Regular" w:eastAsia="仿宋_GB2312" w:cs="Times New Roman Regular"/>
          <w:i w:val="0"/>
          <w:iCs w:val="0"/>
          <w:caps w:val="0"/>
          <w:color w:val="000000"/>
          <w:spacing w:val="0"/>
          <w:sz w:val="32"/>
          <w:szCs w:val="32"/>
          <w:lang w:val="en-US" w:eastAsia="zh-CN"/>
        </w:rPr>
        <w:t>现结合我县实际，特制定本方案。</w:t>
      </w:r>
    </w:p>
    <w:p w14:paraId="4EE526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黑体" w:cs="Times New Roman Regular"/>
          <w:b w:val="0"/>
          <w:bCs w:val="0"/>
          <w:sz w:val="32"/>
          <w:szCs w:val="32"/>
        </w:rPr>
      </w:pPr>
      <w:r>
        <w:rPr>
          <w:rFonts w:hint="default" w:ascii="Times New Roman Regular" w:hAnsi="Times New Roman Regular" w:eastAsia="黑体" w:cs="Times New Roman Regular"/>
          <w:b w:val="0"/>
          <w:bCs w:val="0"/>
          <w:i w:val="0"/>
          <w:iCs w:val="0"/>
          <w:caps w:val="0"/>
          <w:color w:val="000000"/>
          <w:spacing w:val="0"/>
          <w:sz w:val="32"/>
          <w:szCs w:val="32"/>
        </w:rPr>
        <w:t>一、重点任务</w:t>
      </w:r>
    </w:p>
    <w:p w14:paraId="12960E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sz w:val="32"/>
          <w:szCs w:val="32"/>
        </w:rPr>
        <w:t>（一）加强作业任务落实和服务对接。</w:t>
      </w:r>
      <w:r>
        <w:rPr>
          <w:rFonts w:hint="default" w:ascii="Times New Roman Regular" w:hAnsi="Times New Roman Regular" w:eastAsia="仿宋_GB2312" w:cs="Times New Roman Regular"/>
          <w:i w:val="0"/>
          <w:iCs w:val="0"/>
          <w:caps w:val="0"/>
          <w:color w:val="000000"/>
          <w:spacing w:val="0"/>
          <w:sz w:val="32"/>
          <w:szCs w:val="32"/>
        </w:rPr>
        <w:t>以乡</w:t>
      </w:r>
      <w:r>
        <w:rPr>
          <w:rFonts w:hint="default" w:ascii="Times New Roman Regular" w:hAnsi="Times New Roman Regular" w:eastAsia="仿宋_GB2312" w:cs="Times New Roman Regular"/>
          <w:i w:val="0"/>
          <w:iCs w:val="0"/>
          <w:caps w:val="0"/>
          <w:color w:val="000000"/>
          <w:spacing w:val="0"/>
          <w:sz w:val="32"/>
          <w:szCs w:val="32"/>
          <w:lang w:eastAsia="zh-CN"/>
        </w:rPr>
        <w:t>（镇）</w:t>
      </w:r>
      <w:r>
        <w:rPr>
          <w:rFonts w:hint="default" w:ascii="Times New Roman Regular" w:hAnsi="Times New Roman Regular" w:eastAsia="仿宋_GB2312" w:cs="Times New Roman Regular"/>
          <w:i w:val="0"/>
          <w:iCs w:val="0"/>
          <w:caps w:val="0"/>
          <w:color w:val="000000"/>
          <w:spacing w:val="0"/>
          <w:sz w:val="32"/>
          <w:szCs w:val="32"/>
        </w:rPr>
        <w:t>为单位深入摸排农作物播种面积，精准制定秸秆综合利用计划。以村为单位，严格落实秸秆还田离田作业计划。分作物落实，突出抓好玉米和水稻秸秆作业；分区域落实，突出抓好禁烧区内秸秆作业；分主体落实，依托规模化经营主体，突出抓好散户秸秆作业。因地制宜，分类施策，采取规模经营主体先行、农机合作社带动散户、社会化服务整村对接、大型农机跨区作业</w:t>
      </w:r>
      <w:r>
        <w:rPr>
          <w:rFonts w:hint="default" w:ascii="Times New Roman Regular" w:hAnsi="Times New Roman Regular" w:eastAsia="仿宋_GB2312" w:cs="Times New Roman Regular"/>
          <w:i w:val="0"/>
          <w:iCs w:val="0"/>
          <w:caps w:val="0"/>
          <w:color w:val="000000"/>
          <w:spacing w:val="0"/>
          <w:sz w:val="32"/>
          <w:szCs w:val="32"/>
          <w:lang w:eastAsia="zh-CN"/>
        </w:rPr>
        <w:t>，</w:t>
      </w:r>
      <w:r>
        <w:rPr>
          <w:rFonts w:hint="default" w:ascii="Times New Roman Regular" w:hAnsi="Times New Roman Regular" w:eastAsia="仿宋_GB2312" w:cs="Times New Roman Regular"/>
          <w:i w:val="0"/>
          <w:iCs w:val="0"/>
          <w:caps w:val="0"/>
          <w:color w:val="000000"/>
          <w:spacing w:val="0"/>
          <w:sz w:val="32"/>
          <w:szCs w:val="32"/>
        </w:rPr>
        <w:t>加强还田离田作业主体与乡村两级对接，按时序千方百计加快作业进度。</w:t>
      </w:r>
    </w:p>
    <w:p w14:paraId="4D652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sz w:val="32"/>
          <w:szCs w:val="32"/>
        </w:rPr>
        <w:t>（二）推进秸秆科学规范还田。</w:t>
      </w:r>
      <w:r>
        <w:rPr>
          <w:rFonts w:hint="default" w:ascii="Times New Roman Regular" w:hAnsi="Times New Roman Regular" w:eastAsia="仿宋_GB2312" w:cs="Times New Roman Regular"/>
          <w:i w:val="0"/>
          <w:iCs w:val="0"/>
          <w:caps w:val="0"/>
          <w:color w:val="000000"/>
          <w:spacing w:val="0"/>
          <w:sz w:val="32"/>
          <w:szCs w:val="32"/>
        </w:rPr>
        <w:t>严格执行秸秆还田标准和操作程序，控制留茬高度，同步进行粉碎抛撒。分区域分作物推广秸秆直接还田技术模式，旱田重点推广以秸秆翻埋、少耕免耕覆盖还田等技术集成的</w:t>
      </w:r>
      <w:r>
        <w:rPr>
          <w:rFonts w:hint="eastAsia" w:ascii="仿宋_GB2312" w:hAnsi="仿宋_GB2312" w:eastAsia="仿宋_GB2312" w:cs="仿宋_GB2312"/>
          <w:i w:val="0"/>
          <w:iCs w:val="0"/>
          <w:caps w:val="0"/>
          <w:color w:val="000000"/>
          <w:spacing w:val="0"/>
          <w:sz w:val="32"/>
          <w:szCs w:val="32"/>
        </w:rPr>
        <w:t>“龙江模式”</w:t>
      </w:r>
      <w:r>
        <w:rPr>
          <w:rFonts w:hint="default" w:ascii="Times New Roman Regular" w:hAnsi="Times New Roman Regular" w:eastAsia="仿宋_GB2312" w:cs="Times New Roman Regular"/>
          <w:i w:val="0"/>
          <w:iCs w:val="0"/>
          <w:caps w:val="0"/>
          <w:color w:val="000000"/>
          <w:spacing w:val="0"/>
          <w:sz w:val="32"/>
          <w:szCs w:val="32"/>
        </w:rPr>
        <w:t>，水田重点推广以秸秆翻埋、旋耕还田为核心的</w:t>
      </w:r>
      <w:r>
        <w:rPr>
          <w:rFonts w:hint="eastAsia" w:ascii="仿宋_GB2312" w:hAnsi="仿宋_GB2312" w:eastAsia="仿宋_GB2312" w:cs="仿宋_GB2312"/>
          <w:i w:val="0"/>
          <w:iCs w:val="0"/>
          <w:caps w:val="0"/>
          <w:color w:val="000000"/>
          <w:spacing w:val="0"/>
          <w:sz w:val="32"/>
          <w:szCs w:val="32"/>
        </w:rPr>
        <w:t>“三江模式”，</w:t>
      </w:r>
      <w:r>
        <w:rPr>
          <w:rFonts w:hint="default" w:ascii="Times New Roman Regular" w:hAnsi="Times New Roman Regular" w:eastAsia="仿宋_GB2312" w:cs="Times New Roman Regular"/>
          <w:i w:val="0"/>
          <w:iCs w:val="0"/>
          <w:caps w:val="0"/>
          <w:color w:val="000000"/>
          <w:spacing w:val="0"/>
          <w:sz w:val="32"/>
          <w:szCs w:val="32"/>
        </w:rPr>
        <w:t>促进秸秆科学规范还田技术覆盖到位。协同推进秸秆腐熟、生产有机肥和畜牧养殖过腹等间接还田方式，发挥好秸秆还田的耕地保育功能。</w:t>
      </w:r>
    </w:p>
    <w:p w14:paraId="420E21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sz w:val="32"/>
          <w:szCs w:val="32"/>
        </w:rPr>
        <w:t>（三）加强秸秆收储运体系建设和供需衔接。</w:t>
      </w:r>
      <w:r>
        <w:rPr>
          <w:rFonts w:hint="default" w:ascii="Times New Roman Regular" w:hAnsi="Times New Roman Regular" w:eastAsia="仿宋_GB2312" w:cs="Times New Roman Regular"/>
          <w:i w:val="0"/>
          <w:iCs w:val="0"/>
          <w:caps w:val="0"/>
          <w:color w:val="000000"/>
          <w:spacing w:val="0"/>
          <w:sz w:val="32"/>
          <w:szCs w:val="32"/>
        </w:rPr>
        <w:t>建立健全秸秆收储运体系，鼓励发展企业自营、农民合作社兼营和经纪人专营等收储运服务网络，提高秸秆规模化收储和供应能力，提升离田效能。指导大型秸秆产业化利用企业、村集体、秸秆离田作业主体等开展合作对接，建立利益联结机制，促进秸秆供需衔接，保障企业秸秆原料供应。严格执行离田作业标准，积极推广不带土的秸秆离田作业方式</w:t>
      </w:r>
      <w:r>
        <w:rPr>
          <w:rFonts w:hint="eastAsia" w:ascii="Times New Roman Regular" w:hAnsi="Times New Roman Regular" w:eastAsia="仿宋_GB2312" w:cs="Times New Roman Regular"/>
          <w:i w:val="0"/>
          <w:iCs w:val="0"/>
          <w:caps w:val="0"/>
          <w:color w:val="000000"/>
          <w:spacing w:val="0"/>
          <w:sz w:val="32"/>
          <w:szCs w:val="32"/>
          <w:lang w:eastAsia="zh-CN"/>
        </w:rPr>
        <w:t>，</w:t>
      </w:r>
      <w:r>
        <w:rPr>
          <w:rFonts w:hint="default" w:ascii="Times New Roman Regular" w:hAnsi="Times New Roman Regular" w:eastAsia="仿宋_GB2312" w:cs="Times New Roman Regular"/>
          <w:i w:val="0"/>
          <w:iCs w:val="0"/>
          <w:caps w:val="0"/>
          <w:color w:val="000000"/>
          <w:spacing w:val="0"/>
          <w:sz w:val="32"/>
          <w:szCs w:val="32"/>
        </w:rPr>
        <w:t>把秸秆离田作业纳入农业生产全程社会化服务内容，降低作业成本。</w:t>
      </w:r>
    </w:p>
    <w:p w14:paraId="646E147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sz w:val="32"/>
          <w:szCs w:val="32"/>
        </w:rPr>
        <w:t>（四）加快秸秆产业化利用。</w:t>
      </w:r>
      <w:r>
        <w:rPr>
          <w:rFonts w:hint="default" w:ascii="Times New Roman Regular" w:hAnsi="Times New Roman Regular" w:eastAsia="仿宋_GB2312" w:cs="Times New Roman Regular"/>
          <w:i w:val="0"/>
          <w:iCs w:val="0"/>
          <w:caps w:val="0"/>
          <w:color w:val="000000"/>
          <w:spacing w:val="0"/>
          <w:sz w:val="32"/>
          <w:szCs w:val="32"/>
        </w:rPr>
        <w:t>推广秸秆清选揉丝、破壁处理、菌酶发酵、颗粒压块饲料、全日粮配方等先进适用技术，提升秸秆饲料化加工利用技术水平，培育壮大秸秆养畜产业，加快秸秆饲料转化增值。推广秸秆打捆直燃、沼气和生物天然气、热解气化等利用技术，发挥现有生物质电厂、生物质锅炉、秸秆压块站等能源化项目的秸秆转化作用，积极探索秸秆生产绿色甲醇、纤维素乙醇等先进液体燃料技术，拓宽秸秆能源化利用途径。推动以秸秆为原料进行编织加工，生产清洁制浆造纸、降解膜、生态板材、非粮生物基材料，以及用于食用菌栽培、秸秆育秧盘生产、花木基质、草坪基料等，促进高值化利用、产业化发展。</w:t>
      </w:r>
    </w:p>
    <w:p w14:paraId="141628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黑体" w:cs="Times New Roman Regular"/>
          <w:b w:val="0"/>
          <w:bCs w:val="0"/>
          <w:i w:val="0"/>
          <w:iCs w:val="0"/>
          <w:caps w:val="0"/>
          <w:color w:val="000000"/>
          <w:spacing w:val="0"/>
          <w:sz w:val="32"/>
          <w:szCs w:val="32"/>
        </w:rPr>
      </w:pPr>
      <w:r>
        <w:rPr>
          <w:rFonts w:hint="default" w:ascii="Times New Roman Regular" w:hAnsi="Times New Roman Regular" w:eastAsia="黑体" w:cs="Times New Roman Regular"/>
          <w:b w:val="0"/>
          <w:bCs w:val="0"/>
          <w:i w:val="0"/>
          <w:iCs w:val="0"/>
          <w:caps w:val="0"/>
          <w:color w:val="000000"/>
          <w:spacing w:val="0"/>
          <w:sz w:val="32"/>
          <w:szCs w:val="32"/>
        </w:rPr>
        <w:t>二、扶持政策</w:t>
      </w:r>
    </w:p>
    <w:p w14:paraId="07E68D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sz w:val="32"/>
          <w:szCs w:val="32"/>
        </w:rPr>
        <w:t>（一）秸秆全量还田作业补助。</w:t>
      </w:r>
      <w:r>
        <w:rPr>
          <w:rFonts w:hint="default" w:ascii="Times New Roman Regular" w:hAnsi="Times New Roman Regular" w:eastAsia="仿宋_GB2312" w:cs="Times New Roman Regular"/>
          <w:i w:val="0"/>
          <w:iCs w:val="0"/>
          <w:caps w:val="0"/>
          <w:color w:val="000000"/>
          <w:spacing w:val="0"/>
          <w:sz w:val="32"/>
          <w:szCs w:val="32"/>
        </w:rPr>
        <w:t>对全</w:t>
      </w:r>
      <w:r>
        <w:rPr>
          <w:rFonts w:hint="default" w:ascii="Times New Roman Regular" w:hAnsi="Times New Roman Regular" w:eastAsia="仿宋_GB2312" w:cs="Times New Roman Regular"/>
          <w:i w:val="0"/>
          <w:iCs w:val="0"/>
          <w:caps w:val="0"/>
          <w:color w:val="000000"/>
          <w:spacing w:val="0"/>
          <w:sz w:val="32"/>
          <w:szCs w:val="32"/>
          <w:lang w:eastAsia="zh-CN"/>
        </w:rPr>
        <w:t>县</w:t>
      </w:r>
      <w:r>
        <w:rPr>
          <w:rFonts w:hint="default" w:ascii="Times New Roman Regular" w:hAnsi="Times New Roman Regular" w:eastAsia="仿宋_GB2312" w:cs="Times New Roman Regular"/>
          <w:i w:val="0"/>
          <w:iCs w:val="0"/>
          <w:caps w:val="0"/>
          <w:color w:val="000000"/>
          <w:spacing w:val="0"/>
          <w:sz w:val="32"/>
          <w:szCs w:val="32"/>
        </w:rPr>
        <w:t>行政区域内开展秸秆全量还田作业的农机户、农业合作社、农业社会化服务组织等作业主体，玉米秸秆翻埋还田作业（作业深度达到30厘米及以上）省级每亩补助30元，水稻秸秆翻埋还田（作业深度达到20厘米及以上）、旋耕还田作业（作业深度达到15厘米及以上）省级每亩补助20元。相关作业方式需经省农机管理调度指挥平台监测合格，县、乡、村公示无异议。</w:t>
      </w:r>
    </w:p>
    <w:p w14:paraId="64D459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pPr>
      <w:r>
        <w:rPr>
          <w:rFonts w:hint="default" w:ascii="Times New Roman Regular" w:hAnsi="Times New Roman Regular" w:eastAsia="楷体_GB2312" w:cs="Times New Roman Regular"/>
          <w:b w:val="0"/>
          <w:bCs w:val="0"/>
          <w:i w:val="0"/>
          <w:iCs w:val="0"/>
          <w:caps w:val="0"/>
          <w:color w:val="000000"/>
          <w:spacing w:val="0"/>
          <w:kern w:val="0"/>
          <w:sz w:val="32"/>
          <w:szCs w:val="32"/>
          <w:lang w:val="en-US" w:eastAsia="zh-CN" w:bidi="ar"/>
        </w:rPr>
        <w:t>（二）秸秆离田补助。</w:t>
      </w:r>
      <w:r>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t>按照上级文件规定可在中央下达的秸秆综合利用重点县资金中单独列支</w:t>
      </w:r>
      <w:r>
        <w:rPr>
          <w:rFonts w:hint="default" w:ascii="Times New Roman Regular" w:hAnsi="Times New Roman Regular" w:eastAsia="仿宋_GB2312" w:cs="Times New Roman Regular"/>
          <w:kern w:val="2"/>
          <w:sz w:val="32"/>
          <w:szCs w:val="32"/>
          <w:lang w:val="en-US" w:eastAsia="zh-CN" w:bidi="ar-SA"/>
        </w:rPr>
        <w:t>280</w:t>
      </w:r>
      <w:r>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t>万元，进行秸秆离田补贴。在</w:t>
      </w:r>
      <w:r>
        <w:rPr>
          <w:rFonts w:hint="default" w:ascii="Times New Roman Regular" w:hAnsi="Times New Roman Regular" w:eastAsia="仿宋_GB2312" w:cs="Times New Roman Regular"/>
          <w:kern w:val="2"/>
          <w:sz w:val="32"/>
          <w:szCs w:val="32"/>
          <w:lang w:val="en-US" w:eastAsia="zh-CN" w:bidi="ar-SA"/>
        </w:rPr>
        <w:t>2025</w:t>
      </w:r>
      <w:r>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t>年度秸秆综合利</w:t>
      </w:r>
      <w:r>
        <w:rPr>
          <w:rFonts w:hint="default" w:ascii="Times New Roman Regular" w:hAnsi="Times New Roman Regular" w:eastAsia="仿宋_GB2312" w:cs="Times New Roman Regular"/>
          <w:kern w:val="0"/>
          <w:sz w:val="32"/>
          <w:szCs w:val="32"/>
          <w:lang w:val="en-US" w:eastAsia="zh-CN" w:bidi="ar"/>
        </w:rPr>
        <w:t>用周期结束后，划定为林缘地隔离带区域内的秸秆按照每亩20元补贴，</w:t>
      </w:r>
      <w:r>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t>水稻秸秆离田按照每亩5元补贴，玉米秸秆离田按照每亩10元补贴。若资金剩余或不足则按照比例调整玉米、水稻秸秆离田的补贴标准，林缘地</w:t>
      </w:r>
      <w:r>
        <w:rPr>
          <w:rFonts w:hint="default" w:ascii="Times New Roman Regular" w:hAnsi="Times New Roman Regular" w:eastAsia="仿宋_GB2312" w:cs="Times New Roman Regular"/>
          <w:kern w:val="0"/>
          <w:sz w:val="32"/>
          <w:szCs w:val="32"/>
          <w:lang w:val="en-US" w:eastAsia="zh-CN" w:bidi="ar"/>
        </w:rPr>
        <w:t>隔离带地区</w:t>
      </w:r>
      <w:r>
        <w:rPr>
          <w:rFonts w:hint="default" w:ascii="Times New Roman Regular" w:hAnsi="Times New Roman Regular" w:eastAsia="仿宋_GB2312" w:cs="Times New Roman Regular"/>
          <w:spacing w:val="0"/>
          <w:kern w:val="2"/>
          <w:sz w:val="32"/>
          <w:szCs w:val="32"/>
          <w:u w:val="none"/>
          <w:shd w:val="clear" w:color="auto" w:fill="auto"/>
          <w:lang w:val="en-US" w:eastAsia="zh-CN" w:bidi="ar-SA"/>
        </w:rPr>
        <w:t>秸秆离田补贴标准保持不变。</w:t>
      </w:r>
      <w:r>
        <w:rPr>
          <w:rFonts w:hint="default" w:ascii="Times New Roman Regular" w:hAnsi="Times New Roman Regular" w:eastAsia="仿宋_GB2312" w:cs="Times New Roman Regular"/>
          <w:i w:val="0"/>
          <w:iCs w:val="0"/>
          <w:caps w:val="0"/>
          <w:color w:val="000000"/>
          <w:spacing w:val="0"/>
          <w:sz w:val="32"/>
          <w:szCs w:val="32"/>
        </w:rPr>
        <w:t>有过火痕迹的地块不能获得</w:t>
      </w:r>
      <w:r>
        <w:rPr>
          <w:rFonts w:hint="default" w:ascii="Times New Roman Regular" w:hAnsi="Times New Roman Regular" w:eastAsia="仿宋_GB2312" w:cs="Times New Roman Regular"/>
          <w:i w:val="0"/>
          <w:iCs w:val="0"/>
          <w:caps w:val="0"/>
          <w:color w:val="000000"/>
          <w:spacing w:val="0"/>
          <w:sz w:val="32"/>
          <w:szCs w:val="32"/>
          <w:lang w:eastAsia="zh-CN"/>
        </w:rPr>
        <w:t>秸秆离田补助</w:t>
      </w:r>
      <w:r>
        <w:rPr>
          <w:rFonts w:hint="default" w:ascii="Times New Roman Regular" w:hAnsi="Times New Roman Regular" w:eastAsia="仿宋_GB2312" w:cs="Times New Roman Regular"/>
          <w:i w:val="0"/>
          <w:iCs w:val="0"/>
          <w:caps w:val="0"/>
          <w:color w:val="000000"/>
          <w:spacing w:val="0"/>
          <w:sz w:val="32"/>
          <w:szCs w:val="32"/>
        </w:rPr>
        <w:t>。</w:t>
      </w:r>
    </w:p>
    <w:p w14:paraId="5AFB3B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符合政策要求的各类主体需填报</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桦川县</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秸秆综合</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利用离田</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补贴</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资金申请表</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，经乡村两级对作业地块进行实地核实验收后，向农业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农村局</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提交</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补贴申请</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，并在乡村</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两级</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进行公示，</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确认无异议后</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将补</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贴</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资金发放给相应主体。</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补贴档案在乡镇留存，</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需建立一户一档，档案里必须有相应的协议作为佐证材料，并且提供承包户或实际种植者的身份证和签字</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、现场经纬度照片及相关作业视频</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。经乡（镇）党政主要领导和村党组织书记、村会计签字后发放补贴。</w:t>
      </w:r>
    </w:p>
    <w:p w14:paraId="3B5D19D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kern w:val="0"/>
          <w:sz w:val="32"/>
          <w:szCs w:val="32"/>
          <w:lang w:val="en-US" w:eastAsia="zh-CN" w:bidi="ar"/>
        </w:rPr>
        <w:t>（三）重点县专项任务补助。</w:t>
      </w:r>
      <w:r>
        <w:rPr>
          <w:rFonts w:hint="default" w:ascii="Times New Roman Regular" w:hAnsi="Times New Roman Regular" w:eastAsia="仿宋_GB2312" w:cs="Times New Roman Regular"/>
          <w:i w:val="0"/>
          <w:iCs w:val="0"/>
          <w:caps w:val="0"/>
          <w:color w:val="000000"/>
          <w:spacing w:val="0"/>
          <w:sz w:val="32"/>
          <w:szCs w:val="32"/>
          <w:lang w:eastAsia="zh-CN"/>
        </w:rPr>
        <w:t>国家补助</w:t>
      </w:r>
      <w:r>
        <w:rPr>
          <w:rFonts w:hint="default" w:ascii="Times New Roman Regular" w:hAnsi="Times New Roman Regular" w:eastAsia="仿宋_GB2312" w:cs="Times New Roman Regular"/>
          <w:i w:val="0"/>
          <w:iCs w:val="0"/>
          <w:caps w:val="0"/>
          <w:color w:val="000000"/>
          <w:spacing w:val="0"/>
          <w:sz w:val="32"/>
          <w:szCs w:val="32"/>
          <w:lang w:val="en-US" w:eastAsia="zh-CN"/>
        </w:rPr>
        <w:t>25万元</w:t>
      </w:r>
      <w:r>
        <w:rPr>
          <w:rFonts w:hint="default" w:ascii="Times New Roman Regular" w:hAnsi="Times New Roman Regular" w:eastAsia="仿宋_GB2312" w:cs="Times New Roman Regular"/>
          <w:i w:val="0"/>
          <w:iCs w:val="0"/>
          <w:caps w:val="0"/>
          <w:color w:val="000000"/>
          <w:spacing w:val="0"/>
          <w:sz w:val="32"/>
          <w:szCs w:val="32"/>
        </w:rPr>
        <w:t>用于秸秆还田生态效应监测，主要农作物草谷比、秸秆可收集系数调查测算。秸秆还田生态效应监测工作。</w:t>
      </w:r>
    </w:p>
    <w:p w14:paraId="658021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黑体" w:cs="Times New Roman Regular"/>
          <w:b w:val="0"/>
          <w:bCs w:val="0"/>
          <w:i w:val="0"/>
          <w:iCs w:val="0"/>
          <w:caps w:val="0"/>
          <w:color w:val="000000"/>
          <w:spacing w:val="0"/>
          <w:sz w:val="32"/>
          <w:szCs w:val="32"/>
        </w:rPr>
      </w:pPr>
      <w:r>
        <w:rPr>
          <w:rFonts w:hint="default" w:ascii="Times New Roman Regular" w:hAnsi="Times New Roman Regular" w:eastAsia="黑体" w:cs="Times New Roman Regular"/>
          <w:b w:val="0"/>
          <w:bCs w:val="0"/>
          <w:i w:val="0"/>
          <w:iCs w:val="0"/>
          <w:caps w:val="0"/>
          <w:color w:val="000000"/>
          <w:spacing w:val="0"/>
          <w:sz w:val="32"/>
          <w:szCs w:val="32"/>
        </w:rPr>
        <w:t>三、保障措施</w:t>
      </w:r>
    </w:p>
    <w:p w14:paraId="67FC28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kern w:val="0"/>
          <w:sz w:val="32"/>
          <w:szCs w:val="32"/>
          <w:lang w:val="en-US" w:eastAsia="zh-CN" w:bidi="ar"/>
        </w:rPr>
        <w:t>（一）强化工作推进。</w:t>
      </w:r>
      <w:r>
        <w:rPr>
          <w:rFonts w:hint="default" w:ascii="Times New Roman Regular" w:hAnsi="Times New Roman Regular" w:eastAsia="仿宋_GB2312" w:cs="Times New Roman Regular"/>
          <w:i w:val="0"/>
          <w:iCs w:val="0"/>
          <w:caps w:val="0"/>
          <w:color w:val="000000"/>
          <w:spacing w:val="0"/>
          <w:sz w:val="32"/>
          <w:szCs w:val="32"/>
        </w:rPr>
        <w:t>落实属地责任</w:t>
      </w:r>
      <w:r>
        <w:rPr>
          <w:rFonts w:hint="default" w:ascii="Times New Roman Regular" w:hAnsi="Times New Roman Regular" w:eastAsia="仿宋_GB2312" w:cs="Times New Roman Regular"/>
          <w:i w:val="0"/>
          <w:iCs w:val="0"/>
          <w:caps w:val="0"/>
          <w:color w:val="000000"/>
          <w:spacing w:val="0"/>
          <w:sz w:val="32"/>
          <w:szCs w:val="32"/>
          <w:lang w:eastAsia="zh-CN"/>
        </w:rPr>
        <w:t>。</w:t>
      </w:r>
      <w:r>
        <w:rPr>
          <w:rFonts w:hint="default" w:ascii="Times New Roman Regular" w:hAnsi="Times New Roman Regular" w:eastAsia="仿宋_GB2312" w:cs="Times New Roman Regular"/>
          <w:i w:val="0"/>
          <w:iCs w:val="0"/>
          <w:caps w:val="0"/>
          <w:color w:val="000000"/>
          <w:spacing w:val="0"/>
          <w:sz w:val="32"/>
          <w:szCs w:val="32"/>
        </w:rPr>
        <w:t>发挥基层党组织、驻村工作队作用，组织动员群众统一思想认识，全面完成秸秆还田离田任务，形成一级抓一级，层层抓落实的工作格局。严格农业农村部秸秆资源台账系统数据采集和质量控制，加大数据抽查核实力度，提升数据真实性和准确性。发挥新闻媒体的舆论引导作用，充分利用</w:t>
      </w:r>
      <w:r>
        <w:rPr>
          <w:rFonts w:hint="default" w:ascii="Times New Roman Regular" w:hAnsi="Times New Roman Regular" w:eastAsia="仿宋_GB2312" w:cs="Times New Roman Regular"/>
          <w:i w:val="0"/>
          <w:iCs w:val="0"/>
          <w:caps w:val="0"/>
          <w:color w:val="000000"/>
          <w:spacing w:val="0"/>
          <w:sz w:val="32"/>
          <w:szCs w:val="32"/>
          <w:lang w:eastAsia="zh-CN"/>
        </w:rPr>
        <w:t>微信群</w:t>
      </w:r>
      <w:r>
        <w:rPr>
          <w:rFonts w:hint="default" w:ascii="Times New Roman Regular" w:hAnsi="Times New Roman Regular" w:eastAsia="仿宋_GB2312" w:cs="Times New Roman Regular"/>
          <w:i w:val="0"/>
          <w:iCs w:val="0"/>
          <w:caps w:val="0"/>
          <w:color w:val="000000"/>
          <w:spacing w:val="0"/>
          <w:sz w:val="32"/>
          <w:szCs w:val="32"/>
        </w:rPr>
        <w:t>，加强正面宣传引导，大力宣传补助政策和实用技术。</w:t>
      </w:r>
    </w:p>
    <w:p w14:paraId="11DCD0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i w:val="0"/>
          <w:iCs w:val="0"/>
          <w:caps w:val="0"/>
          <w:color w:val="000000"/>
          <w:spacing w:val="0"/>
          <w:sz w:val="32"/>
          <w:szCs w:val="32"/>
        </w:rPr>
      </w:pPr>
      <w:r>
        <w:rPr>
          <w:rFonts w:hint="default" w:ascii="Times New Roman Regular" w:hAnsi="Times New Roman Regular" w:eastAsia="楷体_GB2312" w:cs="Times New Roman Regular"/>
          <w:b w:val="0"/>
          <w:bCs w:val="0"/>
          <w:i w:val="0"/>
          <w:iCs w:val="0"/>
          <w:caps w:val="0"/>
          <w:color w:val="000000"/>
          <w:spacing w:val="0"/>
          <w:kern w:val="0"/>
          <w:sz w:val="32"/>
          <w:szCs w:val="32"/>
          <w:lang w:val="en-US" w:eastAsia="zh-CN" w:bidi="ar"/>
        </w:rPr>
        <w:t>（二）明确部门责任。</w:t>
      </w:r>
      <w:r>
        <w:rPr>
          <w:rFonts w:hint="default" w:ascii="Times New Roman Regular" w:hAnsi="Times New Roman Regular" w:eastAsia="仿宋_GB2312" w:cs="Times New Roman Regular"/>
          <w:i w:val="0"/>
          <w:iCs w:val="0"/>
          <w:caps w:val="0"/>
          <w:color w:val="000000"/>
          <w:spacing w:val="0"/>
          <w:sz w:val="32"/>
          <w:szCs w:val="32"/>
        </w:rPr>
        <w:t>农业农村</w:t>
      </w:r>
      <w:r>
        <w:rPr>
          <w:rFonts w:hint="default" w:ascii="Times New Roman Regular" w:hAnsi="Times New Roman Regular" w:eastAsia="仿宋_GB2312" w:cs="Times New Roman Regular"/>
          <w:i w:val="0"/>
          <w:iCs w:val="0"/>
          <w:caps w:val="0"/>
          <w:color w:val="000000"/>
          <w:spacing w:val="0"/>
          <w:sz w:val="32"/>
          <w:szCs w:val="32"/>
          <w:lang w:eastAsia="zh-CN"/>
        </w:rPr>
        <w:t>局</w:t>
      </w:r>
      <w:r>
        <w:rPr>
          <w:rFonts w:hint="default" w:ascii="Times New Roman Regular" w:hAnsi="Times New Roman Regular" w:eastAsia="仿宋_GB2312" w:cs="Times New Roman Regular"/>
          <w:i w:val="0"/>
          <w:iCs w:val="0"/>
          <w:caps w:val="0"/>
          <w:color w:val="000000"/>
          <w:spacing w:val="0"/>
          <w:sz w:val="32"/>
          <w:szCs w:val="32"/>
        </w:rPr>
        <w:t>负责秸秆肥料化、饲料化、基料化、秸秆固化成型燃料化利用、秸秆机械化还田指导工作，联合</w:t>
      </w:r>
      <w:r>
        <w:rPr>
          <w:rFonts w:hint="default" w:ascii="Times New Roman Regular" w:hAnsi="Times New Roman Regular" w:eastAsia="仿宋_GB2312" w:cs="Times New Roman Regular"/>
          <w:b w:val="0"/>
          <w:bCs w:val="0"/>
          <w:sz w:val="32"/>
          <w:szCs w:val="32"/>
          <w:highlight w:val="none"/>
          <w:lang w:val="en-US" w:eastAsia="zh-CN"/>
        </w:rPr>
        <w:t>工业信息科技局</w:t>
      </w:r>
      <w:r>
        <w:rPr>
          <w:rFonts w:hint="default" w:ascii="Times New Roman Regular" w:hAnsi="Times New Roman Regular" w:eastAsia="仿宋_GB2312" w:cs="Times New Roman Regular"/>
          <w:i w:val="0"/>
          <w:iCs w:val="0"/>
          <w:caps w:val="0"/>
          <w:color w:val="000000"/>
          <w:spacing w:val="0"/>
          <w:sz w:val="32"/>
          <w:szCs w:val="32"/>
        </w:rPr>
        <w:t>负责相关技术研发和成果转化工作。</w:t>
      </w:r>
      <w:r>
        <w:rPr>
          <w:rFonts w:hint="default" w:ascii="Times New Roman Regular" w:hAnsi="Times New Roman Regular" w:eastAsia="仿宋_GB2312" w:cs="Times New Roman Regular"/>
          <w:i w:val="0"/>
          <w:iCs w:val="0"/>
          <w:caps w:val="0"/>
          <w:color w:val="000000"/>
          <w:spacing w:val="0"/>
          <w:sz w:val="32"/>
          <w:szCs w:val="32"/>
          <w:lang w:eastAsia="zh-CN"/>
        </w:rPr>
        <w:t>林业和草原局负责划定林缘地隔离带地区范围。</w:t>
      </w:r>
      <w:r>
        <w:rPr>
          <w:rFonts w:hint="default" w:ascii="Times New Roman Regular" w:hAnsi="Times New Roman Regular" w:eastAsia="仿宋_GB2312" w:cs="Times New Roman Regular"/>
          <w:b w:val="0"/>
          <w:bCs w:val="0"/>
          <w:sz w:val="32"/>
          <w:szCs w:val="32"/>
          <w:highlight w:val="none"/>
          <w:lang w:val="en-US" w:eastAsia="zh-CN"/>
        </w:rPr>
        <w:t>发展和改革局</w:t>
      </w:r>
      <w:r>
        <w:rPr>
          <w:rFonts w:hint="default" w:ascii="Times New Roman Regular" w:hAnsi="Times New Roman Regular" w:eastAsia="仿宋_GB2312" w:cs="Times New Roman Regular"/>
          <w:i w:val="0"/>
          <w:iCs w:val="0"/>
          <w:caps w:val="0"/>
          <w:color w:val="000000"/>
          <w:spacing w:val="0"/>
          <w:sz w:val="32"/>
          <w:szCs w:val="32"/>
        </w:rPr>
        <w:t>负责巩固提升生物质电厂秸秆消纳能力，做好生物天然气等能源化利用指导和项目谋划推进工作。</w:t>
      </w:r>
      <w:r>
        <w:rPr>
          <w:rFonts w:hint="default" w:ascii="Times New Roman Regular" w:hAnsi="Times New Roman Regular" w:eastAsia="仿宋_GB2312" w:cs="Times New Roman Regular"/>
          <w:b w:val="0"/>
          <w:bCs w:val="0"/>
          <w:sz w:val="32"/>
          <w:szCs w:val="32"/>
          <w:highlight w:val="none"/>
          <w:lang w:val="en-US" w:eastAsia="zh-CN"/>
        </w:rPr>
        <w:t>工</w:t>
      </w:r>
      <w:r>
        <w:rPr>
          <w:rFonts w:hint="eastAsia" w:ascii="Times New Roman Regular" w:hAnsi="Times New Roman Regular" w:eastAsia="仿宋_GB2312" w:cs="Times New Roman Regular"/>
          <w:b w:val="0"/>
          <w:bCs w:val="0"/>
          <w:sz w:val="32"/>
          <w:szCs w:val="32"/>
          <w:highlight w:val="none"/>
          <w:lang w:val="en-US" w:eastAsia="zh-CN"/>
        </w:rPr>
        <w:t>业</w:t>
      </w:r>
      <w:r>
        <w:rPr>
          <w:rFonts w:hint="default" w:ascii="Times New Roman Regular" w:hAnsi="Times New Roman Regular" w:eastAsia="仿宋_GB2312" w:cs="Times New Roman Regular"/>
          <w:b w:val="0"/>
          <w:bCs w:val="0"/>
          <w:sz w:val="32"/>
          <w:szCs w:val="32"/>
          <w:highlight w:val="none"/>
          <w:lang w:val="en-US" w:eastAsia="zh-CN"/>
        </w:rPr>
        <w:t>信息科技局</w:t>
      </w:r>
      <w:r>
        <w:rPr>
          <w:rFonts w:hint="default" w:ascii="Times New Roman Regular" w:hAnsi="Times New Roman Regular" w:eastAsia="仿宋_GB2312" w:cs="Times New Roman Regular"/>
          <w:i w:val="0"/>
          <w:iCs w:val="0"/>
          <w:caps w:val="0"/>
          <w:color w:val="000000"/>
          <w:spacing w:val="0"/>
          <w:sz w:val="32"/>
          <w:szCs w:val="32"/>
        </w:rPr>
        <w:t>负责秸秆工业原料化利用项目谋划推进和指导工作。财政</w:t>
      </w:r>
      <w:r>
        <w:rPr>
          <w:rFonts w:hint="default" w:ascii="Times New Roman Regular" w:hAnsi="Times New Roman Regular" w:eastAsia="仿宋_GB2312" w:cs="Times New Roman Regular"/>
          <w:i w:val="0"/>
          <w:iCs w:val="0"/>
          <w:caps w:val="0"/>
          <w:color w:val="000000"/>
          <w:spacing w:val="0"/>
          <w:sz w:val="32"/>
          <w:szCs w:val="32"/>
          <w:lang w:eastAsia="zh-CN"/>
        </w:rPr>
        <w:t>局</w:t>
      </w:r>
      <w:r>
        <w:rPr>
          <w:rFonts w:hint="default" w:ascii="Times New Roman Regular" w:hAnsi="Times New Roman Regular" w:eastAsia="仿宋_GB2312" w:cs="Times New Roman Regular"/>
          <w:i w:val="0"/>
          <w:iCs w:val="0"/>
          <w:caps w:val="0"/>
          <w:color w:val="000000"/>
          <w:spacing w:val="0"/>
          <w:sz w:val="32"/>
          <w:szCs w:val="32"/>
        </w:rPr>
        <w:t>负责按照财政事权与支出责任相适应的原则，会同农业农村</w:t>
      </w:r>
      <w:r>
        <w:rPr>
          <w:rFonts w:hint="default" w:ascii="Times New Roman Regular" w:hAnsi="Times New Roman Regular" w:eastAsia="仿宋_GB2312" w:cs="Times New Roman Regular"/>
          <w:i w:val="0"/>
          <w:iCs w:val="0"/>
          <w:caps w:val="0"/>
          <w:color w:val="000000"/>
          <w:spacing w:val="0"/>
          <w:sz w:val="32"/>
          <w:szCs w:val="32"/>
          <w:lang w:eastAsia="zh-CN"/>
        </w:rPr>
        <w:t>局</w:t>
      </w:r>
      <w:r>
        <w:rPr>
          <w:rFonts w:hint="default" w:ascii="Times New Roman Regular" w:hAnsi="Times New Roman Regular" w:eastAsia="仿宋_GB2312" w:cs="Times New Roman Regular"/>
          <w:i w:val="0"/>
          <w:iCs w:val="0"/>
          <w:caps w:val="0"/>
          <w:color w:val="000000"/>
          <w:spacing w:val="0"/>
          <w:sz w:val="32"/>
          <w:szCs w:val="32"/>
        </w:rPr>
        <w:t>根据建设任务完成情况，做好资金筹措和拨付工作</w:t>
      </w:r>
      <w:r>
        <w:rPr>
          <w:rFonts w:hint="default" w:ascii="Times New Roman Regular" w:hAnsi="Times New Roman Regular" w:eastAsia="仿宋_GB2312" w:cs="Times New Roman Regular"/>
          <w:i w:val="0"/>
          <w:iCs w:val="0"/>
          <w:caps w:val="0"/>
          <w:color w:val="000000"/>
          <w:spacing w:val="0"/>
          <w:sz w:val="32"/>
          <w:szCs w:val="32"/>
          <w:shd w:val="clear" w:color="auto" w:fill="auto"/>
        </w:rPr>
        <w:t>。</w:t>
      </w:r>
      <w:r>
        <w:rPr>
          <w:rFonts w:hint="default" w:ascii="Times New Roman Regular" w:hAnsi="Times New Roman Regular" w:eastAsia="仿宋_GB2312" w:cs="Times New Roman Regular"/>
          <w:i w:val="0"/>
          <w:iCs w:val="0"/>
          <w:caps w:val="0"/>
          <w:color w:val="000000"/>
          <w:spacing w:val="0"/>
          <w:sz w:val="32"/>
          <w:szCs w:val="32"/>
          <w:shd w:val="clear" w:color="auto" w:fill="auto"/>
          <w:lang w:eastAsia="zh-CN"/>
        </w:rPr>
        <w:t>调度机制办公室</w:t>
      </w:r>
      <w:r>
        <w:rPr>
          <w:rFonts w:hint="default" w:ascii="Times New Roman Regular" w:hAnsi="Times New Roman Regular" w:eastAsia="仿宋_GB2312" w:cs="Times New Roman Regular"/>
          <w:i w:val="0"/>
          <w:iCs w:val="0"/>
          <w:caps w:val="0"/>
          <w:color w:val="000000"/>
          <w:spacing w:val="0"/>
          <w:sz w:val="32"/>
          <w:szCs w:val="32"/>
          <w:shd w:val="clear" w:color="auto" w:fill="auto"/>
        </w:rPr>
        <w:t>负责秸秆禁烧管控工作，</w:t>
      </w:r>
      <w:r>
        <w:rPr>
          <w:rFonts w:hint="default" w:ascii="Times New Roman Regular" w:hAnsi="Times New Roman Regular" w:eastAsia="仿宋_GB2312" w:cs="Times New Roman Regular"/>
          <w:i w:val="0"/>
          <w:iCs w:val="0"/>
          <w:caps w:val="0"/>
          <w:color w:val="000000"/>
          <w:spacing w:val="0"/>
          <w:sz w:val="32"/>
          <w:szCs w:val="32"/>
        </w:rPr>
        <w:t>发挥秸秆禁烧管控对于秸秆还田离田作业的积极促进作用。自然资源</w:t>
      </w:r>
      <w:r>
        <w:rPr>
          <w:rFonts w:hint="default" w:ascii="Times New Roman Regular" w:hAnsi="Times New Roman Regular" w:eastAsia="仿宋_GB2312" w:cs="Times New Roman Regular"/>
          <w:i w:val="0"/>
          <w:iCs w:val="0"/>
          <w:caps w:val="0"/>
          <w:color w:val="000000"/>
          <w:spacing w:val="0"/>
          <w:sz w:val="32"/>
          <w:szCs w:val="32"/>
          <w:lang w:eastAsia="zh-CN"/>
        </w:rPr>
        <w:t>局</w:t>
      </w:r>
      <w:r>
        <w:rPr>
          <w:rFonts w:hint="default" w:ascii="Times New Roman Regular" w:hAnsi="Times New Roman Regular" w:eastAsia="仿宋_GB2312" w:cs="Times New Roman Regular"/>
          <w:i w:val="0"/>
          <w:iCs w:val="0"/>
          <w:caps w:val="0"/>
          <w:color w:val="000000"/>
          <w:spacing w:val="0"/>
          <w:sz w:val="32"/>
          <w:szCs w:val="32"/>
        </w:rPr>
        <w:t>负责对秸秆综合利用重点项目建设用地给予支持，做好项目用地审批工作。税务</w:t>
      </w:r>
      <w:r>
        <w:rPr>
          <w:rFonts w:hint="default" w:ascii="Times New Roman Regular" w:hAnsi="Times New Roman Regular" w:eastAsia="仿宋_GB2312" w:cs="Times New Roman Regular"/>
          <w:i w:val="0"/>
          <w:iCs w:val="0"/>
          <w:caps w:val="0"/>
          <w:color w:val="000000"/>
          <w:spacing w:val="0"/>
          <w:sz w:val="32"/>
          <w:szCs w:val="32"/>
          <w:lang w:eastAsia="zh-CN"/>
        </w:rPr>
        <w:t>局</w:t>
      </w:r>
      <w:r>
        <w:rPr>
          <w:rFonts w:hint="default" w:ascii="Times New Roman Regular" w:hAnsi="Times New Roman Regular" w:eastAsia="仿宋_GB2312" w:cs="Times New Roman Regular"/>
          <w:i w:val="0"/>
          <w:iCs w:val="0"/>
          <w:caps w:val="0"/>
          <w:color w:val="000000"/>
          <w:spacing w:val="0"/>
          <w:sz w:val="32"/>
          <w:szCs w:val="32"/>
        </w:rPr>
        <w:t>负责落实增值税即征即退和企业所得税减计收入等秸秆综合利用税收优惠政策。</w:t>
      </w:r>
      <w:r>
        <w:rPr>
          <w:rFonts w:hint="default" w:ascii="Times New Roman Regular" w:hAnsi="Times New Roman Regular" w:eastAsia="仿宋_GB2312" w:cs="Times New Roman Regular"/>
          <w:i w:val="0"/>
          <w:iCs w:val="0"/>
          <w:caps w:val="0"/>
          <w:color w:val="000000"/>
          <w:spacing w:val="0"/>
          <w:sz w:val="32"/>
          <w:szCs w:val="32"/>
          <w:lang w:eastAsia="zh-CN"/>
        </w:rPr>
        <w:t>供电局</w:t>
      </w:r>
      <w:r>
        <w:rPr>
          <w:rFonts w:hint="default" w:ascii="Times New Roman Regular" w:hAnsi="Times New Roman Regular" w:eastAsia="仿宋_GB2312" w:cs="Times New Roman Regular"/>
          <w:i w:val="0"/>
          <w:iCs w:val="0"/>
          <w:caps w:val="0"/>
          <w:color w:val="000000"/>
          <w:spacing w:val="0"/>
          <w:sz w:val="32"/>
          <w:szCs w:val="32"/>
        </w:rPr>
        <w:t>负责落实对秸秆捡拾、切割、粉碎、打捆、压块等初加工用电按农业生产电价执行等政策。</w:t>
      </w:r>
    </w:p>
    <w:p w14:paraId="0413FB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楷体_GB2312" w:cs="Times New Roman Regular"/>
          <w:b w:val="0"/>
          <w:bCs w:val="0"/>
          <w:i w:val="0"/>
          <w:iCs w:val="0"/>
          <w:caps w:val="0"/>
          <w:color w:val="000000"/>
          <w:spacing w:val="0"/>
          <w:kern w:val="0"/>
          <w:sz w:val="32"/>
          <w:szCs w:val="32"/>
          <w:lang w:val="en-US" w:eastAsia="zh-CN" w:bidi="ar"/>
        </w:rPr>
        <w:t>（三）加强资金监管。</w:t>
      </w:r>
      <w:r>
        <w:rPr>
          <w:rFonts w:hint="default" w:ascii="Times New Roman Regular" w:hAnsi="Times New Roman Regular" w:eastAsia="仿宋_GB2312" w:cs="Times New Roman Regular"/>
          <w:i w:val="0"/>
          <w:iCs w:val="0"/>
          <w:caps w:val="0"/>
          <w:color w:val="000000"/>
          <w:spacing w:val="0"/>
          <w:sz w:val="32"/>
          <w:szCs w:val="32"/>
        </w:rPr>
        <w:t>省级财政补助资金采取</w:t>
      </w:r>
      <w:r>
        <w:rPr>
          <w:rFonts w:hint="eastAsia" w:ascii="仿宋_GB2312" w:hAnsi="仿宋_GB2312" w:eastAsia="仿宋_GB2312" w:cs="仿宋_GB2312"/>
          <w:i w:val="0"/>
          <w:iCs w:val="0"/>
          <w:caps w:val="0"/>
          <w:color w:val="000000"/>
          <w:spacing w:val="0"/>
          <w:sz w:val="32"/>
          <w:szCs w:val="32"/>
        </w:rPr>
        <w:t>“先实施、后补助”方式结算。有过火痕迹的地块不能获得还田作业补助。要切实提高资金监管水平，对面向农户的补助，全部纳入全省惠民惠农财政补助资金“一卡通”发放监管服务平台进行发放。对于兑付企业等市场主体补助资金，要采取直达方式，确保专款专用。加大资金管理与使用问责力度，防止出现资金管理不规范、使用效率低下、资金滞留沉淀等问题。对虚报冒领、挤占挪用、闲置浪费补助资金等违规违纪行为，依</w:t>
      </w:r>
      <w:r>
        <w:rPr>
          <w:rFonts w:hint="default" w:ascii="Times New Roman Regular" w:hAnsi="Times New Roman Regular" w:eastAsia="仿宋_GB2312" w:cs="Times New Roman Regular"/>
          <w:i w:val="0"/>
          <w:iCs w:val="0"/>
          <w:caps w:val="0"/>
          <w:color w:val="000000"/>
          <w:spacing w:val="0"/>
          <w:sz w:val="32"/>
          <w:szCs w:val="32"/>
        </w:rPr>
        <w:t>规依纪依法处理处罚，追责问责，确保资金安全运行。</w:t>
      </w:r>
    </w:p>
    <w:p w14:paraId="31C4E9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Regular" w:hAnsi="Times New Roman Regular" w:eastAsia="仿宋_GB2312" w:cs="Times New Roman Regular"/>
          <w:b/>
          <w:bCs/>
          <w:kern w:val="2"/>
          <w:sz w:val="32"/>
          <w:szCs w:val="32"/>
          <w:lang w:val="en-US" w:eastAsia="zh-CN" w:bidi="ar-SA"/>
        </w:rPr>
      </w:pPr>
      <w:r>
        <w:rPr>
          <w:rFonts w:hint="default" w:ascii="Times New Roman Regular" w:hAnsi="Times New Roman Regular" w:eastAsia="仿宋_GB2312" w:cs="Times New Roman Regular"/>
          <w:i w:val="0"/>
          <w:iCs w:val="0"/>
          <w:caps w:val="0"/>
          <w:color w:val="000000"/>
          <w:spacing w:val="0"/>
          <w:sz w:val="32"/>
          <w:szCs w:val="32"/>
        </w:rPr>
        <w:t>本方案自公布之日起施行，至2025年度秸秆综合利用周期补助政策兑现结束后废止。</w:t>
      </w:r>
    </w:p>
    <w:p w14:paraId="0EF1AF4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left"/>
        <w:textAlignment w:val="auto"/>
        <w:rPr>
          <w:rFonts w:hint="default" w:ascii="Times New Roman Regular" w:hAnsi="Times New Roman Regular" w:eastAsia="仿宋_GB2312" w:cs="Times New Roman Regular"/>
          <w:b/>
          <w:bCs/>
          <w:kern w:val="2"/>
          <w:sz w:val="32"/>
          <w:szCs w:val="32"/>
          <w:lang w:val="en-US" w:eastAsia="zh-CN" w:bidi="ar-SA"/>
        </w:rPr>
      </w:pPr>
    </w:p>
    <w:p w14:paraId="405EB71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kern w:val="2"/>
          <w:sz w:val="32"/>
          <w:szCs w:val="32"/>
          <w:lang w:val="en-US" w:eastAsia="zh-CN" w:bidi="ar-SA"/>
        </w:rPr>
        <w:t>附件</w:t>
      </w:r>
      <w:r>
        <w:rPr>
          <w:rFonts w:hint="eastAsia" w:ascii="Times New Roman Regular" w:hAnsi="Times New Roman Regular" w:eastAsia="仿宋_GB2312" w:cs="Times New Roman Regular"/>
          <w:b w:val="0"/>
          <w:bCs w:val="0"/>
          <w:kern w:val="2"/>
          <w:sz w:val="32"/>
          <w:szCs w:val="32"/>
          <w:lang w:val="en-US" w:eastAsia="zh-CN" w:bidi="ar-SA"/>
        </w:rPr>
        <w:t>：1.</w:t>
      </w:r>
      <w:r>
        <w:rPr>
          <w:rFonts w:hint="default" w:ascii="Times New Roman Regular" w:hAnsi="Times New Roman Regular" w:eastAsia="仿宋_GB2312" w:cs="Times New Roman Regular"/>
          <w:b w:val="0"/>
          <w:bCs w:val="0"/>
          <w:kern w:val="2"/>
          <w:sz w:val="32"/>
          <w:szCs w:val="32"/>
          <w:lang w:val="en-US" w:eastAsia="zh-CN" w:bidi="ar-SA"/>
        </w:rPr>
        <w:t>2025年桦川县秸秆综合利用工作领导小组</w:t>
      </w:r>
    </w:p>
    <w:p w14:paraId="59E31C3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1600" w:firstLineChars="5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eastAsia" w:ascii="Times New Roman Regular" w:hAnsi="Times New Roman Regular" w:eastAsia="仿宋_GB2312" w:cs="Times New Roman Regular"/>
          <w:b w:val="0"/>
          <w:bCs w:val="0"/>
          <w:kern w:val="2"/>
          <w:sz w:val="32"/>
          <w:szCs w:val="32"/>
          <w:lang w:val="en-US" w:eastAsia="zh-CN" w:bidi="ar-SA"/>
        </w:rPr>
        <w:t>2.</w:t>
      </w:r>
      <w:r>
        <w:rPr>
          <w:rFonts w:hint="default" w:ascii="Times New Roman Regular" w:hAnsi="Times New Roman Regular" w:eastAsia="仿宋_GB2312" w:cs="Times New Roman Regular"/>
          <w:b w:val="0"/>
          <w:bCs w:val="0"/>
          <w:kern w:val="2"/>
          <w:sz w:val="32"/>
          <w:szCs w:val="32"/>
          <w:lang w:val="en-US" w:eastAsia="zh-CN" w:bidi="ar-SA"/>
        </w:rPr>
        <w:t>桦川县秸秆综合利用离田补贴资金申请表</w:t>
      </w:r>
    </w:p>
    <w:p w14:paraId="0DE74DB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1600" w:firstLineChars="5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kern w:val="2"/>
          <w:sz w:val="32"/>
          <w:szCs w:val="32"/>
          <w:lang w:val="en-US" w:eastAsia="zh-CN" w:bidi="ar-SA"/>
        </w:rPr>
        <w:t>3</w:t>
      </w:r>
      <w:r>
        <w:rPr>
          <w:rFonts w:hint="eastAsia" w:ascii="Times New Roman Regular" w:hAnsi="Times New Roman Regular" w:eastAsia="仿宋_GB2312" w:cs="Times New Roman Regular"/>
          <w:b w:val="0"/>
          <w:bCs w:val="0"/>
          <w:kern w:val="2"/>
          <w:sz w:val="32"/>
          <w:szCs w:val="32"/>
          <w:lang w:val="en-US" w:eastAsia="zh-CN" w:bidi="ar-SA"/>
        </w:rPr>
        <w:t>.</w:t>
      </w:r>
      <w:r>
        <w:rPr>
          <w:rFonts w:hint="default" w:ascii="Times New Roman Regular" w:hAnsi="Times New Roman Regular" w:eastAsia="仿宋_GB2312" w:cs="Times New Roman Regular"/>
          <w:b w:val="0"/>
          <w:bCs w:val="0"/>
          <w:kern w:val="2"/>
          <w:sz w:val="32"/>
          <w:szCs w:val="32"/>
          <w:lang w:val="en-US" w:eastAsia="zh-CN" w:bidi="ar-SA"/>
        </w:rPr>
        <w:t>桦川县秸秆综合利用补贴流程</w:t>
      </w:r>
    </w:p>
    <w:p w14:paraId="64B97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Regular" w:hAnsi="Times New Roman Regular" w:eastAsia="仿宋_GB2312" w:cs="Times New Roman Regular"/>
          <w:i w:val="0"/>
          <w:iCs w:val="0"/>
          <w:caps w:val="0"/>
          <w:color w:val="000000"/>
          <w:spacing w:val="0"/>
          <w:sz w:val="32"/>
          <w:szCs w:val="32"/>
        </w:rPr>
      </w:pPr>
    </w:p>
    <w:p w14:paraId="14AF8D8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883" w:firstLineChars="200"/>
        <w:jc w:val="center"/>
        <w:textAlignment w:val="auto"/>
        <w:rPr>
          <w:rFonts w:hint="default" w:ascii="Times New Roman Regular" w:hAnsi="Times New Roman Regular" w:eastAsia="仿宋_GB2312" w:cs="Times New Roman Regular"/>
          <w:b/>
          <w:bCs/>
          <w:kern w:val="2"/>
          <w:sz w:val="44"/>
          <w:szCs w:val="44"/>
          <w:lang w:val="en-US" w:eastAsia="zh-CN" w:bidi="ar-SA"/>
        </w:rPr>
      </w:pPr>
    </w:p>
    <w:p w14:paraId="08D9CB3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883" w:firstLineChars="200"/>
        <w:jc w:val="center"/>
        <w:textAlignment w:val="auto"/>
        <w:rPr>
          <w:rFonts w:hint="default" w:ascii="Times New Roman Regular" w:hAnsi="Times New Roman Regular" w:eastAsia="仿宋_GB2312" w:cs="Times New Roman Regular"/>
          <w:b/>
          <w:bCs/>
          <w:kern w:val="2"/>
          <w:sz w:val="44"/>
          <w:szCs w:val="44"/>
          <w:lang w:val="en-US" w:eastAsia="zh-CN" w:bidi="ar-SA"/>
        </w:rPr>
      </w:pPr>
    </w:p>
    <w:p w14:paraId="00DF41A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883" w:firstLineChars="200"/>
        <w:jc w:val="center"/>
        <w:textAlignment w:val="auto"/>
        <w:rPr>
          <w:rFonts w:hint="default" w:ascii="Times New Roman Regular" w:hAnsi="Times New Roman Regular" w:eastAsia="仿宋_GB2312" w:cs="Times New Roman Regular"/>
          <w:b/>
          <w:bCs/>
          <w:kern w:val="2"/>
          <w:sz w:val="44"/>
          <w:szCs w:val="44"/>
          <w:lang w:val="en-US" w:eastAsia="zh-CN" w:bidi="ar-SA"/>
        </w:rPr>
      </w:pPr>
    </w:p>
    <w:p w14:paraId="6DA359E1">
      <w:pPr>
        <w:pStyle w:val="2"/>
        <w:rPr>
          <w:rFonts w:hint="default" w:ascii="Times New Roman Regular" w:hAnsi="Times New Roman Regular" w:eastAsia="仿宋_GB2312" w:cs="Times New Roman Regular"/>
          <w:b/>
          <w:bCs/>
          <w:kern w:val="2"/>
          <w:sz w:val="44"/>
          <w:szCs w:val="44"/>
          <w:lang w:val="en-US" w:eastAsia="zh-CN" w:bidi="ar-SA"/>
        </w:rPr>
      </w:pPr>
    </w:p>
    <w:p w14:paraId="7E3CD493">
      <w:pPr>
        <w:pStyle w:val="2"/>
        <w:rPr>
          <w:rFonts w:hint="default" w:ascii="Times New Roman Regular" w:hAnsi="Times New Roman Regular" w:eastAsia="仿宋_GB2312" w:cs="Times New Roman Regular"/>
          <w:b/>
          <w:bCs/>
          <w:kern w:val="2"/>
          <w:sz w:val="44"/>
          <w:szCs w:val="44"/>
          <w:lang w:val="en-US" w:eastAsia="zh-CN" w:bidi="ar-SA"/>
        </w:rPr>
      </w:pPr>
    </w:p>
    <w:p w14:paraId="11E72596">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left"/>
        <w:textAlignment w:val="auto"/>
        <w:rPr>
          <w:rFonts w:hint="default" w:ascii="Times New Roman Regular" w:hAnsi="Times New Roman Regular" w:eastAsia="黑体" w:cs="Times New Roman Regular"/>
          <w:b w:val="0"/>
          <w:bCs w:val="0"/>
          <w:kern w:val="2"/>
          <w:sz w:val="32"/>
          <w:szCs w:val="32"/>
          <w:lang w:val="en-US" w:eastAsia="zh-CN" w:bidi="ar-SA"/>
        </w:rPr>
      </w:pPr>
      <w:r>
        <w:rPr>
          <w:rFonts w:hint="default" w:ascii="Times New Roman Regular" w:hAnsi="Times New Roman Regular" w:eastAsia="黑体" w:cs="Times New Roman Regular"/>
          <w:b w:val="0"/>
          <w:bCs w:val="0"/>
          <w:kern w:val="2"/>
          <w:sz w:val="32"/>
          <w:szCs w:val="32"/>
          <w:lang w:val="en-US" w:eastAsia="zh-CN" w:bidi="ar-SA"/>
        </w:rPr>
        <w:t>附件1</w:t>
      </w:r>
    </w:p>
    <w:p w14:paraId="7FBB25B2">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rPr>
          <w:rFonts w:hint="default" w:ascii="Times New Roman Regular" w:hAnsi="Times New Roman Regular" w:eastAsia="仿宋_GB2312" w:cs="Times New Roman Regular"/>
          <w:b/>
          <w:bCs/>
          <w:kern w:val="2"/>
          <w:sz w:val="44"/>
          <w:szCs w:val="44"/>
          <w:lang w:val="en-US" w:eastAsia="zh-CN" w:bidi="ar-SA"/>
        </w:rPr>
      </w:pPr>
    </w:p>
    <w:p w14:paraId="7CDD6C8C">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rPr>
          <w:rFonts w:hint="eastAsia" w:ascii="方正小标宋简体" w:hAnsi="方正小标宋简体" w:eastAsia="方正小标宋简体" w:cs="方正小标宋简体"/>
          <w:b w:val="0"/>
          <w:bCs w:val="0"/>
          <w:kern w:val="2"/>
          <w:sz w:val="44"/>
          <w:szCs w:val="44"/>
          <w:u w:val="none"/>
          <w:shd w:val="clear" w:color="auto" w:fill="auto"/>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2025</w:t>
      </w:r>
      <w:r>
        <w:rPr>
          <w:rFonts w:hint="eastAsia" w:ascii="方正小标宋简体" w:hAnsi="方正小标宋简体" w:eastAsia="方正小标宋简体" w:cs="方正小标宋简体"/>
          <w:b w:val="0"/>
          <w:bCs w:val="0"/>
          <w:sz w:val="44"/>
          <w:szCs w:val="44"/>
          <w:highlight w:val="none"/>
          <w:lang w:val="en-US" w:eastAsia="zh-CN"/>
        </w:rPr>
        <w:t>年桦川县</w:t>
      </w:r>
      <w:r>
        <w:rPr>
          <w:rFonts w:hint="eastAsia" w:ascii="方正小标宋简体" w:hAnsi="方正小标宋简体" w:eastAsia="方正小标宋简体" w:cs="方正小标宋简体"/>
          <w:b w:val="0"/>
          <w:bCs w:val="0"/>
          <w:kern w:val="2"/>
          <w:sz w:val="44"/>
          <w:szCs w:val="44"/>
          <w:u w:val="none"/>
          <w:shd w:val="clear" w:color="auto" w:fill="auto"/>
          <w:lang w:val="en-US" w:eastAsia="zh-CN" w:bidi="ar-SA"/>
        </w:rPr>
        <w:t>秸秆综合利用</w:t>
      </w:r>
    </w:p>
    <w:p w14:paraId="063D1EC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工作领导小组</w:t>
      </w:r>
    </w:p>
    <w:p w14:paraId="368A8072">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883" w:firstLineChars="200"/>
        <w:jc w:val="center"/>
        <w:textAlignment w:val="auto"/>
        <w:rPr>
          <w:rFonts w:hint="default" w:ascii="Times New Roman Regular" w:hAnsi="Times New Roman Regular" w:eastAsia="宋体" w:cs="Times New Roman Regular"/>
          <w:b/>
          <w:bCs/>
          <w:sz w:val="44"/>
          <w:szCs w:val="44"/>
          <w:highlight w:val="none"/>
          <w:lang w:val="en-US" w:eastAsia="zh-CN"/>
        </w:rPr>
      </w:pPr>
    </w:p>
    <w:p w14:paraId="21744BA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组  长：李水泉  县委副书记、政府县长</w:t>
      </w:r>
    </w:p>
    <w:p w14:paraId="33A3AD8E">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副组长：原传栋  县政府副县长</w:t>
      </w:r>
    </w:p>
    <w:p w14:paraId="4F46E675">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成  员：吕广才  县纪委副书记、监委副主任</w:t>
      </w:r>
    </w:p>
    <w:p w14:paraId="7C70291D">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王翊宁  县委宣传部常务副部长</w:t>
      </w:r>
    </w:p>
    <w:p w14:paraId="40E0136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郭悦君  县农业农村局局长</w:t>
      </w:r>
    </w:p>
    <w:p w14:paraId="5E4C8790">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贾明良  县财政局局长</w:t>
      </w:r>
    </w:p>
    <w:p w14:paraId="51552BA4">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姜延峰  县自然资源局局长</w:t>
      </w:r>
    </w:p>
    <w:p w14:paraId="36DD73C1">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张玉成  佳木斯市桦川生态环境局局长</w:t>
      </w:r>
    </w:p>
    <w:p w14:paraId="6097AF57">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常树磊  县审计局局长</w:t>
      </w:r>
      <w:bookmarkStart w:id="0" w:name="_GoBack"/>
      <w:bookmarkEnd w:id="0"/>
    </w:p>
    <w:p w14:paraId="30C7C1FE">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齐  鹏  县信访局</w:t>
      </w:r>
      <w:r>
        <w:rPr>
          <w:rFonts w:hint="eastAsia" w:ascii="Times New Roman Regular" w:hAnsi="Times New Roman Regular" w:eastAsia="仿宋_GB2312" w:cs="Times New Roman Regular"/>
          <w:b w:val="0"/>
          <w:bCs w:val="0"/>
          <w:sz w:val="32"/>
          <w:szCs w:val="32"/>
          <w:highlight w:val="none"/>
          <w:lang w:val="en-US" w:eastAsia="zh-CN"/>
        </w:rPr>
        <w:t>负责人</w:t>
      </w:r>
    </w:p>
    <w:p w14:paraId="798717B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金  光  县林业和草原局局长</w:t>
      </w:r>
    </w:p>
    <w:p w14:paraId="5B08FF4D">
      <w:pPr>
        <w:pStyle w:val="6"/>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1920" w:firstLineChars="6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 xml:space="preserve">郑  双 </w:t>
      </w:r>
      <w:r>
        <w:rPr>
          <w:rFonts w:hint="eastAsia" w:ascii="Times New Roman Regular" w:hAnsi="Times New Roman Regular" w:eastAsia="仿宋_GB2312" w:cs="Times New Roman Regular"/>
          <w:b w:val="0"/>
          <w:bCs w:val="0"/>
          <w:kern w:val="2"/>
          <w:sz w:val="32"/>
          <w:szCs w:val="32"/>
          <w:highlight w:val="none"/>
          <w:lang w:val="en-US" w:eastAsia="zh-CN" w:bidi="ar-SA"/>
        </w:rPr>
        <w:t xml:space="preserve"> </w:t>
      </w:r>
      <w:r>
        <w:rPr>
          <w:rFonts w:hint="default" w:ascii="Times New Roman Regular" w:hAnsi="Times New Roman Regular" w:eastAsia="仿宋_GB2312" w:cs="Times New Roman Regular"/>
          <w:b w:val="0"/>
          <w:bCs w:val="0"/>
          <w:kern w:val="2"/>
          <w:sz w:val="32"/>
          <w:szCs w:val="32"/>
          <w:highlight w:val="none"/>
          <w:lang w:val="en-US" w:eastAsia="zh-CN" w:bidi="ar-SA"/>
        </w:rPr>
        <w:t>县工业信息科技局局长</w:t>
      </w:r>
    </w:p>
    <w:p w14:paraId="2A635824">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石志坚  县发展和改革局副局长</w:t>
      </w:r>
    </w:p>
    <w:p w14:paraId="3CA1CA03">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陈国玉  县农业事业发展中心主任</w:t>
      </w:r>
    </w:p>
    <w:p w14:paraId="4662BD4E">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谭瑷鑫  县农机站站长</w:t>
      </w:r>
    </w:p>
    <w:p w14:paraId="09C8066E">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裘德刚  县动物疫病防控中心主任</w:t>
      </w:r>
    </w:p>
    <w:p w14:paraId="54F6F7B5">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杨忠生  县农业技术推广中心主任</w:t>
      </w:r>
    </w:p>
    <w:p w14:paraId="5228269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1920" w:firstLineChars="6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各乡（镇）人民政府乡（镇）长</w:t>
      </w:r>
    </w:p>
    <w:p w14:paraId="72E0F6B2">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领导小组下设办公室，办公室设在县农业事业发展中心，办公室主任由县农业事业发展中心主任陈国玉同志兼任，负责日常协调工作。</w:t>
      </w:r>
    </w:p>
    <w:p w14:paraId="0955BF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left"/>
        <w:textAlignment w:val="auto"/>
        <w:rPr>
          <w:rFonts w:hint="default" w:ascii="Times New Roman Regular" w:hAnsi="Times New Roman Regular" w:eastAsia="黑体" w:cs="Times New Roman Regular"/>
          <w:b w:val="0"/>
          <w:bCs w:val="0"/>
          <w:kern w:val="2"/>
          <w:sz w:val="32"/>
          <w:szCs w:val="32"/>
          <w:lang w:val="en-US" w:eastAsia="zh-CN" w:bidi="ar-SA"/>
        </w:rPr>
      </w:pPr>
      <w:r>
        <w:rPr>
          <w:rFonts w:hint="default" w:ascii="Times New Roman Regular" w:hAnsi="Times New Roman Regular" w:eastAsia="黑体" w:cs="Times New Roman Regular"/>
          <w:b w:val="0"/>
          <w:bCs w:val="0"/>
          <w:kern w:val="2"/>
          <w:sz w:val="32"/>
          <w:szCs w:val="32"/>
          <w:lang w:val="en-US" w:eastAsia="zh-CN" w:bidi="ar-SA"/>
        </w:rPr>
        <w:t>附件2</w:t>
      </w:r>
    </w:p>
    <w:p w14:paraId="5D961647">
      <w:pPr>
        <w:pStyle w:val="2"/>
        <w:keepNext w:val="0"/>
        <w:keepLines w:val="0"/>
        <w:pageBreakBefore w:val="0"/>
        <w:kinsoku/>
        <w:wordWrap/>
        <w:overflowPunct/>
        <w:topLinePunct w:val="0"/>
        <w:autoSpaceDE/>
        <w:autoSpaceDN/>
        <w:bidi w:val="0"/>
        <w:adjustRightInd/>
        <w:spacing w:line="560" w:lineRule="exact"/>
        <w:rPr>
          <w:rFonts w:hint="default"/>
          <w:lang w:val="en-US" w:eastAsia="zh-CN"/>
        </w:rPr>
      </w:pPr>
    </w:p>
    <w:tbl>
      <w:tblPr>
        <w:tblStyle w:val="14"/>
        <w:tblW w:w="8720" w:type="dxa"/>
        <w:jc w:val="center"/>
        <w:tblLayout w:type="fixed"/>
        <w:tblCellMar>
          <w:top w:w="0" w:type="dxa"/>
          <w:left w:w="0" w:type="dxa"/>
          <w:bottom w:w="0" w:type="dxa"/>
          <w:right w:w="0" w:type="dxa"/>
        </w:tblCellMar>
      </w:tblPr>
      <w:tblGrid>
        <w:gridCol w:w="607"/>
        <w:gridCol w:w="609"/>
        <w:gridCol w:w="594"/>
        <w:gridCol w:w="594"/>
        <w:gridCol w:w="633"/>
        <w:gridCol w:w="1067"/>
        <w:gridCol w:w="594"/>
        <w:gridCol w:w="594"/>
        <w:gridCol w:w="978"/>
        <w:gridCol w:w="594"/>
        <w:gridCol w:w="923"/>
        <w:gridCol w:w="933"/>
      </w:tblGrid>
      <w:tr w14:paraId="3D6E2DF0">
        <w:tblPrEx>
          <w:tblCellMar>
            <w:top w:w="0" w:type="dxa"/>
            <w:left w:w="0" w:type="dxa"/>
            <w:bottom w:w="0" w:type="dxa"/>
            <w:right w:w="0" w:type="dxa"/>
          </w:tblCellMar>
        </w:tblPrEx>
        <w:trPr>
          <w:trHeight w:val="467" w:hRule="atLeast"/>
          <w:jc w:val="center"/>
        </w:trPr>
        <w:tc>
          <w:tcPr>
            <w:tcW w:w="8720" w:type="dxa"/>
            <w:gridSpan w:val="12"/>
            <w:tcBorders>
              <w:top w:val="nil"/>
              <w:left w:val="nil"/>
              <w:bottom w:val="nil"/>
              <w:right w:val="nil"/>
            </w:tcBorders>
            <w:shd w:val="clear" w:color="auto" w:fill="auto"/>
            <w:noWrap/>
            <w:tcMar>
              <w:top w:w="15" w:type="dxa"/>
              <w:left w:w="15" w:type="dxa"/>
              <w:right w:w="15" w:type="dxa"/>
            </w:tcMar>
            <w:vAlign w:val="center"/>
          </w:tcPr>
          <w:p w14:paraId="0EBE2DC4">
            <w:pPr>
              <w:keepNext w:val="0"/>
              <w:keepLines w:val="0"/>
              <w:pageBreakBefore w:val="0"/>
              <w:widowControl/>
              <w:kinsoku/>
              <w:wordWrap/>
              <w:overflowPunct/>
              <w:topLinePunct w:val="0"/>
              <w:autoSpaceDE/>
              <w:autoSpaceDN/>
              <w:bidi w:val="0"/>
              <w:adjustRightInd/>
              <w:spacing w:beforeAutospacing="0" w:afterAutospacing="0" w:line="560" w:lineRule="exact"/>
              <w:jc w:val="center"/>
              <w:textAlignment w:val="center"/>
              <w:rPr>
                <w:rFonts w:hint="default" w:ascii="Times New Roman Regular" w:hAnsi="Times New Roman Regular" w:eastAsia="宋体" w:cs="Times New Roman Regular"/>
                <w:color w:val="000000"/>
                <w:sz w:val="44"/>
                <w:szCs w:val="44"/>
              </w:rPr>
            </w:pPr>
            <w:r>
              <w:rPr>
                <w:rFonts w:hint="eastAsia" w:ascii="方正小标宋简体" w:hAnsi="方正小标宋简体" w:eastAsia="方正小标宋简体" w:cs="方正小标宋简体"/>
                <w:color w:val="000000"/>
                <w:kern w:val="0"/>
                <w:sz w:val="44"/>
                <w:szCs w:val="44"/>
                <w:lang w:bidi="ar"/>
              </w:rPr>
              <w:t>桦川县秸秆综合利用离田补贴资金申请表</w:t>
            </w:r>
          </w:p>
        </w:tc>
      </w:tr>
      <w:tr w14:paraId="472E4428">
        <w:tblPrEx>
          <w:tblCellMar>
            <w:top w:w="0" w:type="dxa"/>
            <w:left w:w="0" w:type="dxa"/>
            <w:bottom w:w="0" w:type="dxa"/>
            <w:right w:w="0" w:type="dxa"/>
          </w:tblCellMar>
        </w:tblPrEx>
        <w:trPr>
          <w:trHeight w:val="312" w:hRule="atLeast"/>
          <w:jc w:val="center"/>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04BB">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经营主体</w:t>
            </w:r>
          </w:p>
        </w:tc>
        <w:tc>
          <w:tcPr>
            <w:tcW w:w="1821" w:type="dxa"/>
            <w:gridSpan w:val="3"/>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8B6938">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465C">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1"/>
                <w:w w:val="71"/>
                <w:kern w:val="0"/>
                <w:sz w:val="22"/>
                <w:szCs w:val="22"/>
                <w:fitText w:val="1100" w:id="1223904731"/>
                <w:lang w:bidi="ar"/>
              </w:rPr>
              <w:t>土地承包户姓</w:t>
            </w:r>
            <w:r>
              <w:rPr>
                <w:rFonts w:hint="eastAsia" w:ascii="仿宋_GB2312" w:hAnsi="仿宋_GB2312" w:eastAsia="仿宋_GB2312" w:cs="仿宋_GB2312"/>
                <w:color w:val="000000"/>
                <w:spacing w:val="3"/>
                <w:w w:val="71"/>
                <w:kern w:val="0"/>
                <w:sz w:val="22"/>
                <w:szCs w:val="22"/>
                <w:fitText w:val="1100" w:id="1223904731"/>
                <w:lang w:bidi="ar"/>
              </w:rPr>
              <w:t>名</w:t>
            </w:r>
          </w:p>
        </w:tc>
        <w:tc>
          <w:tcPr>
            <w:tcW w:w="118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59A3CF">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D958">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身份证号</w:t>
            </w:r>
          </w:p>
        </w:tc>
        <w:tc>
          <w:tcPr>
            <w:tcW w:w="245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AE9E55">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r>
      <w:tr w14:paraId="25101B11">
        <w:tblPrEx>
          <w:tblCellMar>
            <w:top w:w="0" w:type="dxa"/>
            <w:left w:w="0" w:type="dxa"/>
            <w:bottom w:w="0" w:type="dxa"/>
            <w:right w:w="0" w:type="dxa"/>
          </w:tblCellMar>
        </w:tblPrEx>
        <w:trPr>
          <w:trHeight w:val="312" w:hRule="atLeast"/>
          <w:jc w:val="center"/>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8C56">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1821" w:type="dxa"/>
            <w:gridSpan w:val="3"/>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DF8A6B">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0694">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pacing w:val="1"/>
                <w:w w:val="55"/>
                <w:kern w:val="0"/>
                <w:sz w:val="22"/>
                <w:szCs w:val="22"/>
                <w:fitText w:val="1100" w:id="1647201180"/>
                <w:lang w:bidi="ar"/>
              </w:rPr>
            </w:pPr>
            <w:r>
              <w:rPr>
                <w:rFonts w:hint="eastAsia" w:ascii="仿宋_GB2312" w:hAnsi="仿宋_GB2312" w:eastAsia="仿宋_GB2312" w:cs="仿宋_GB2312"/>
                <w:color w:val="000000"/>
                <w:spacing w:val="1"/>
                <w:w w:val="71"/>
                <w:kern w:val="0"/>
                <w:sz w:val="22"/>
                <w:szCs w:val="22"/>
                <w:fitText w:val="1100" w:id="1887781262"/>
                <w:lang w:bidi="ar"/>
              </w:rPr>
              <w:t>实际种植户姓</w:t>
            </w:r>
            <w:r>
              <w:rPr>
                <w:rFonts w:hint="eastAsia" w:ascii="仿宋_GB2312" w:hAnsi="仿宋_GB2312" w:eastAsia="仿宋_GB2312" w:cs="仿宋_GB2312"/>
                <w:color w:val="000000"/>
                <w:spacing w:val="3"/>
                <w:w w:val="71"/>
                <w:kern w:val="0"/>
                <w:sz w:val="22"/>
                <w:szCs w:val="22"/>
                <w:fitText w:val="1100" w:id="1887781262"/>
                <w:lang w:bidi="ar"/>
              </w:rPr>
              <w:t>名</w:t>
            </w:r>
          </w:p>
        </w:tc>
        <w:tc>
          <w:tcPr>
            <w:tcW w:w="118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CCC4E6">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pacing w:val="1"/>
                <w:w w:val="55"/>
                <w:kern w:val="0"/>
                <w:sz w:val="22"/>
                <w:szCs w:val="22"/>
                <w:fitText w:val="1100" w:id="1647201180"/>
                <w:lang w:bidi="ar"/>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E066">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身份证号</w:t>
            </w:r>
          </w:p>
        </w:tc>
        <w:tc>
          <w:tcPr>
            <w:tcW w:w="245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53ACEC">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r>
      <w:tr w14:paraId="4C798803">
        <w:tblPrEx>
          <w:tblCellMar>
            <w:top w:w="0" w:type="dxa"/>
            <w:left w:w="0" w:type="dxa"/>
            <w:bottom w:w="0" w:type="dxa"/>
            <w:right w:w="0" w:type="dxa"/>
          </w:tblCellMar>
        </w:tblPrEx>
        <w:trPr>
          <w:trHeight w:val="312" w:hRule="atLeast"/>
          <w:jc w:val="center"/>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0F84">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总面积（亩）</w:t>
            </w:r>
          </w:p>
        </w:tc>
        <w:tc>
          <w:tcPr>
            <w:tcW w:w="1821"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325623">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CD50">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bidi="ar"/>
              </w:rPr>
              <w:t>玉米</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70B5">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1D0D">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水田</w:t>
            </w:r>
          </w:p>
        </w:tc>
        <w:tc>
          <w:tcPr>
            <w:tcW w:w="245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A4A7D1">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r>
      <w:tr w14:paraId="540206B4">
        <w:tblPrEx>
          <w:tblCellMar>
            <w:top w:w="0" w:type="dxa"/>
            <w:left w:w="0" w:type="dxa"/>
            <w:bottom w:w="0" w:type="dxa"/>
            <w:right w:w="0" w:type="dxa"/>
          </w:tblCellMar>
        </w:tblPrEx>
        <w:trPr>
          <w:trHeight w:val="312" w:hRule="atLeast"/>
          <w:jc w:val="center"/>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EBA5">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资金（元）</w:t>
            </w:r>
          </w:p>
        </w:tc>
        <w:tc>
          <w:tcPr>
            <w:tcW w:w="18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868">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C4C1">
            <w:pPr>
              <w:keepNext w:val="0"/>
              <w:keepLines w:val="0"/>
              <w:pageBreakBefore w:val="0"/>
              <w:widowControl/>
              <w:kinsoku/>
              <w:wordWrap/>
              <w:overflowPunct/>
              <w:topLinePunct w:val="0"/>
              <w:autoSpaceDE/>
              <w:autoSpaceDN/>
              <w:bidi w:val="0"/>
              <w:adjustRightInd/>
              <w:spacing w:beforeAutospacing="0" w:afterAutospacing="0" w:line="600" w:lineRule="exact"/>
              <w:jc w:val="left"/>
              <w:textAlignment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bidi="ar"/>
              </w:rPr>
              <w:t>玉米</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06AD">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7958">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水田</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19AC">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r>
      <w:tr w14:paraId="6EC2DB7B">
        <w:tblPrEx>
          <w:tblCellMar>
            <w:top w:w="0" w:type="dxa"/>
            <w:left w:w="0" w:type="dxa"/>
            <w:bottom w:w="0" w:type="dxa"/>
            <w:right w:w="0" w:type="dxa"/>
          </w:tblCellMar>
        </w:tblPrEx>
        <w:trPr>
          <w:trHeight w:val="312" w:hRule="atLeast"/>
          <w:jc w:val="center"/>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EF17">
            <w:pPr>
              <w:keepNext w:val="0"/>
              <w:keepLines w:val="0"/>
              <w:pageBreakBefore w:val="0"/>
              <w:widowControl/>
              <w:kinsoku/>
              <w:wordWrap/>
              <w:overflowPunct/>
              <w:topLinePunct w:val="0"/>
              <w:autoSpaceDE/>
              <w:autoSpaceDN/>
              <w:bidi w:val="0"/>
              <w:adjustRightInd/>
              <w:spacing w:beforeAutospacing="0" w:afterAutospacing="0" w:line="600" w:lineRule="exac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账号或卡号</w:t>
            </w:r>
          </w:p>
        </w:tc>
        <w:tc>
          <w:tcPr>
            <w:tcW w:w="750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B967">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eastAsia" w:ascii="仿宋_GB2312" w:hAnsi="仿宋_GB2312" w:eastAsia="仿宋_GB2312" w:cs="仿宋_GB2312"/>
                <w:color w:val="000000"/>
                <w:sz w:val="22"/>
                <w:szCs w:val="22"/>
              </w:rPr>
            </w:pPr>
          </w:p>
        </w:tc>
      </w:tr>
      <w:tr w14:paraId="5F1E46D4">
        <w:tblPrEx>
          <w:tblCellMar>
            <w:top w:w="0" w:type="dxa"/>
            <w:left w:w="0" w:type="dxa"/>
            <w:bottom w:w="0" w:type="dxa"/>
            <w:right w:w="0" w:type="dxa"/>
          </w:tblCellMar>
        </w:tblPrEx>
        <w:trPr>
          <w:trHeight w:val="635" w:hRule="atLeast"/>
          <w:jc w:val="center"/>
        </w:trPr>
        <w:tc>
          <w:tcPr>
            <w:tcW w:w="60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BB7A">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6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F9BD">
            <w:pPr>
              <w:keepNext w:val="0"/>
              <w:keepLines w:val="0"/>
              <w:pageBreakBefore w:val="0"/>
              <w:widowControl/>
              <w:kinsoku/>
              <w:wordWrap/>
              <w:overflowPunct/>
              <w:topLinePunct w:val="0"/>
              <w:autoSpaceDE/>
              <w:autoSpaceDN/>
              <w:bidi w:val="0"/>
              <w:adjustRightInd/>
              <w:snapToGrid/>
              <w:spacing w:beforeAutospacing="0" w:afterAutospacing="0" w:line="240" w:lineRule="atLeas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政策类别和标准</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FF16">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地块</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一</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5A06">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承包户/种植户姓名</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7EC9">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地块二</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9D2C">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承包户/种植户姓名</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D54A">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地块三</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F22E">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承包户/种植户姓名</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04A4">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地块四</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EEE7">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承包户/种植户姓名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1F15">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面积合计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913A">
            <w:pPr>
              <w:keepNext w:val="0"/>
              <w:keepLines w:val="0"/>
              <w:pageBreakBefore w:val="0"/>
              <w:widowControl/>
              <w:kinsoku/>
              <w:wordWrap/>
              <w:overflowPunct/>
              <w:topLinePunct w:val="0"/>
              <w:autoSpaceDE/>
              <w:autoSpaceDN/>
              <w:bidi w:val="0"/>
              <w:adjustRightInd/>
              <w:snapToGrid/>
              <w:spacing w:beforeAutospacing="0" w:afterAutospacing="0" w:line="240" w:lineRule="atLeas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资金合计</w:t>
            </w:r>
          </w:p>
        </w:tc>
      </w:tr>
      <w:tr w14:paraId="07A29A21">
        <w:tblPrEx>
          <w:tblCellMar>
            <w:top w:w="0" w:type="dxa"/>
            <w:left w:w="0" w:type="dxa"/>
            <w:bottom w:w="0" w:type="dxa"/>
            <w:right w:w="0" w:type="dxa"/>
          </w:tblCellMar>
        </w:tblPrEx>
        <w:trPr>
          <w:trHeight w:val="635" w:hRule="atLeas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E0E1">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离田</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3302DD">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玉米每亩补贴1</w:t>
            </w:r>
            <w:r>
              <w:rPr>
                <w:rFonts w:hint="eastAsia" w:ascii="仿宋_GB2312" w:hAnsi="仿宋_GB2312" w:eastAsia="仿宋_GB2312" w:cs="仿宋_GB2312"/>
                <w:color w:val="000000"/>
                <w:kern w:val="0"/>
                <w:sz w:val="22"/>
                <w:szCs w:val="22"/>
                <w:lang w:val="en-US" w:eastAsia="zh-CN" w:bidi="ar"/>
              </w:rPr>
              <w:t>0</w:t>
            </w:r>
            <w:r>
              <w:rPr>
                <w:rFonts w:hint="eastAsia" w:ascii="仿宋_GB2312" w:hAnsi="仿宋_GB2312" w:eastAsia="仿宋_GB2312" w:cs="仿宋_GB2312"/>
                <w:color w:val="000000"/>
                <w:kern w:val="0"/>
                <w:sz w:val="22"/>
                <w:szCs w:val="22"/>
                <w:lang w:bidi="ar"/>
              </w:rPr>
              <w:t>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6EDF">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DFF6">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FE1D">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3A8E">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7F14">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816A">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B209">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3903">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CCD4">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90E5">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r>
      <w:tr w14:paraId="3AC84A05">
        <w:tblPrEx>
          <w:tblCellMar>
            <w:top w:w="0" w:type="dxa"/>
            <w:left w:w="0" w:type="dxa"/>
            <w:bottom w:w="0" w:type="dxa"/>
            <w:right w:w="0" w:type="dxa"/>
          </w:tblCellMar>
        </w:tblPrEx>
        <w:trPr>
          <w:trHeight w:val="635"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96C4">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jc w:val="center"/>
              <w:rPr>
                <w:rFonts w:hint="eastAsia" w:ascii="仿宋_GB2312" w:hAnsi="仿宋_GB2312" w:eastAsia="仿宋_GB2312" w:cs="仿宋_GB2312"/>
                <w:color w:val="000000"/>
                <w:sz w:val="22"/>
                <w:szCs w:val="22"/>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AC57">
            <w:pPr>
              <w:keepNext w:val="0"/>
              <w:keepLines w:val="0"/>
              <w:pageBreakBefore w:val="0"/>
              <w:widowControl/>
              <w:kinsoku/>
              <w:wordWrap/>
              <w:overflowPunct/>
              <w:topLinePunct w:val="0"/>
              <w:autoSpaceDE/>
              <w:autoSpaceDN/>
              <w:bidi w:val="0"/>
              <w:adjustRightInd/>
              <w:snapToGrid/>
              <w:spacing w:beforeAutospacing="0" w:afterAutospacing="0" w:line="240" w:lineRule="atLeas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水稻每亩补贴</w:t>
            </w:r>
            <w:r>
              <w:rPr>
                <w:rFonts w:hint="eastAsia" w:ascii="仿宋_GB2312" w:hAnsi="仿宋_GB2312" w:eastAsia="仿宋_GB2312" w:cs="仿宋_GB2312"/>
                <w:color w:val="000000"/>
                <w:kern w:val="0"/>
                <w:sz w:val="22"/>
                <w:szCs w:val="22"/>
                <w:lang w:val="en-US" w:eastAsia="zh-CN" w:bidi="ar"/>
              </w:rPr>
              <w:t>5</w:t>
            </w:r>
            <w:r>
              <w:rPr>
                <w:rFonts w:hint="eastAsia" w:ascii="仿宋_GB2312" w:hAnsi="仿宋_GB2312" w:eastAsia="仿宋_GB2312" w:cs="仿宋_GB2312"/>
                <w:color w:val="000000"/>
                <w:kern w:val="0"/>
                <w:sz w:val="22"/>
                <w:szCs w:val="22"/>
                <w:lang w:bidi="ar"/>
              </w:rPr>
              <w:t>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A52A">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27C7">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5B56">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8A7B">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BFCA">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49E0">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AC91">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4A0D">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E024">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630C">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r>
      <w:tr w14:paraId="096C7E4B">
        <w:tblPrEx>
          <w:tblCellMar>
            <w:top w:w="0" w:type="dxa"/>
            <w:left w:w="0" w:type="dxa"/>
            <w:bottom w:w="0" w:type="dxa"/>
            <w:right w:w="0" w:type="dxa"/>
          </w:tblCellMar>
        </w:tblPrEx>
        <w:trPr>
          <w:trHeight w:val="1040"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DCFA">
            <w:pPr>
              <w:keepNext w:val="0"/>
              <w:keepLines w:val="0"/>
              <w:pageBreakBefore w:val="0"/>
              <w:kinsoku/>
              <w:wordWrap/>
              <w:overflowPunct/>
              <w:topLinePunct w:val="0"/>
              <w:autoSpaceDE/>
              <w:autoSpaceDN/>
              <w:bidi w:val="0"/>
              <w:adjustRightInd/>
              <w:spacing w:beforeAutospacing="0" w:afterAutospacing="0" w:line="600" w:lineRule="exact"/>
              <w:ind w:firstLine="440" w:firstLineChars="200"/>
              <w:jc w:val="center"/>
              <w:rPr>
                <w:rFonts w:hint="default" w:ascii="Times New Roman Regular" w:hAnsi="Times New Roman Regular" w:eastAsia="宋体" w:cs="Times New Roman Regular"/>
                <w:color w:val="000000"/>
                <w:sz w:val="22"/>
                <w:szCs w:val="22"/>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7EB2">
            <w:pPr>
              <w:keepNext w:val="0"/>
              <w:keepLines w:val="0"/>
              <w:pageBreakBefore w:val="0"/>
              <w:widowControl/>
              <w:kinsoku/>
              <w:wordWrap/>
              <w:overflowPunct/>
              <w:topLinePunct w:val="0"/>
              <w:autoSpaceDE/>
              <w:autoSpaceDN/>
              <w:bidi w:val="0"/>
              <w:adjustRightInd/>
              <w:snapToGrid/>
              <w:spacing w:beforeAutospacing="0" w:afterAutospacing="0" w:line="240" w:lineRule="atLeast"/>
              <w:jc w:val="left"/>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eastAsia="zh-CN" w:bidi="ar"/>
              </w:rPr>
              <w:t>林缘地隔离带每亩补贴</w:t>
            </w:r>
            <w:r>
              <w:rPr>
                <w:rFonts w:hint="eastAsia" w:ascii="仿宋_GB2312" w:hAnsi="仿宋_GB2312" w:eastAsia="仿宋_GB2312" w:cs="仿宋_GB2312"/>
                <w:color w:val="000000"/>
                <w:kern w:val="0"/>
                <w:sz w:val="22"/>
                <w:szCs w:val="22"/>
                <w:lang w:val="en-US" w:eastAsia="zh-CN" w:bidi="ar"/>
              </w:rPr>
              <w:t>20元</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04CC">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4457">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B232">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EA3E">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0026">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EE86">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C189">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F3BA">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0CC6">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B650">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rPr>
                <w:rFonts w:hint="eastAsia" w:ascii="仿宋_GB2312" w:hAnsi="仿宋_GB2312" w:eastAsia="仿宋_GB2312" w:cs="仿宋_GB2312"/>
                <w:color w:val="000000"/>
                <w:sz w:val="22"/>
                <w:szCs w:val="22"/>
              </w:rPr>
            </w:pPr>
          </w:p>
        </w:tc>
      </w:tr>
      <w:tr w14:paraId="67B02FCB">
        <w:tblPrEx>
          <w:tblCellMar>
            <w:top w:w="0" w:type="dxa"/>
            <w:left w:w="0" w:type="dxa"/>
            <w:bottom w:w="0" w:type="dxa"/>
            <w:right w:w="0" w:type="dxa"/>
          </w:tblCellMar>
        </w:tblPrEx>
        <w:trPr>
          <w:trHeight w:val="532" w:hRule="atLeast"/>
          <w:jc w:val="center"/>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C374">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离田地块</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农户签字</w:t>
            </w:r>
          </w:p>
        </w:tc>
        <w:tc>
          <w:tcPr>
            <w:tcW w:w="750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FB7E">
            <w:pPr>
              <w:keepNext w:val="0"/>
              <w:keepLines w:val="0"/>
              <w:pageBreakBefore w:val="0"/>
              <w:kinsoku/>
              <w:wordWrap/>
              <w:overflowPunct/>
              <w:topLinePunct w:val="0"/>
              <w:autoSpaceDE/>
              <w:autoSpaceDN/>
              <w:bidi w:val="0"/>
              <w:adjustRightInd/>
              <w:snapToGrid/>
              <w:spacing w:beforeAutospacing="0" w:afterAutospacing="0" w:line="240" w:lineRule="atLeast"/>
              <w:ind w:firstLine="440" w:firstLineChars="200"/>
              <w:jc w:val="center"/>
              <w:rPr>
                <w:rFonts w:hint="eastAsia" w:ascii="仿宋_GB2312" w:hAnsi="仿宋_GB2312" w:eastAsia="仿宋_GB2312" w:cs="仿宋_GB2312"/>
                <w:color w:val="000000"/>
                <w:sz w:val="22"/>
                <w:szCs w:val="22"/>
              </w:rPr>
            </w:pPr>
          </w:p>
        </w:tc>
      </w:tr>
      <w:tr w14:paraId="691D34C6">
        <w:tblPrEx>
          <w:tblCellMar>
            <w:top w:w="0" w:type="dxa"/>
            <w:left w:w="0" w:type="dxa"/>
            <w:bottom w:w="0" w:type="dxa"/>
            <w:right w:w="0" w:type="dxa"/>
          </w:tblCellMar>
        </w:tblPrEx>
        <w:trPr>
          <w:trHeight w:val="90" w:hRule="atLeast"/>
          <w:jc w:val="center"/>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2F83">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验收意见</w:t>
            </w:r>
          </w:p>
        </w:tc>
        <w:tc>
          <w:tcPr>
            <w:tcW w:w="34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7BE7">
            <w:pPr>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440" w:firstLineChars="20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村（公章）：</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eastAsia="zh-CN" w:bidi="ar"/>
              </w:rPr>
              <w:t>村</w:t>
            </w:r>
            <w:r>
              <w:rPr>
                <w:rFonts w:hint="eastAsia" w:ascii="仿宋_GB2312" w:hAnsi="仿宋_GB2312" w:eastAsia="仿宋_GB2312" w:cs="仿宋_GB2312"/>
                <w:color w:val="000000"/>
                <w:kern w:val="0"/>
                <w:sz w:val="22"/>
                <w:szCs w:val="22"/>
                <w:lang w:bidi="ar"/>
              </w:rPr>
              <w:t>书记签字：</w:t>
            </w:r>
          </w:p>
        </w:tc>
        <w:tc>
          <w:tcPr>
            <w:tcW w:w="40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A0B6">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乡（镇）（公章）：</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br w:type="textWrapping"/>
            </w:r>
          </w:p>
          <w:p w14:paraId="7162C4AE">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乡 （镇） 长 签字：</w:t>
            </w:r>
          </w:p>
        </w:tc>
      </w:tr>
    </w:tbl>
    <w:p w14:paraId="551FB9D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left"/>
        <w:textAlignment w:val="auto"/>
        <w:rPr>
          <w:rFonts w:hint="default" w:ascii="Times New Roman Regular" w:hAnsi="Times New Roman Regular" w:eastAsia="黑体" w:cs="Times New Roman Regular"/>
          <w:b w:val="0"/>
          <w:bCs w:val="0"/>
          <w:kern w:val="2"/>
          <w:sz w:val="32"/>
          <w:szCs w:val="32"/>
          <w:lang w:val="en-US" w:eastAsia="zh-CN" w:bidi="ar-SA"/>
        </w:rPr>
      </w:pPr>
    </w:p>
    <w:p w14:paraId="11E4926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left"/>
        <w:textAlignment w:val="auto"/>
        <w:rPr>
          <w:rFonts w:hint="default" w:ascii="Times New Roman Regular" w:hAnsi="Times New Roman Regular" w:eastAsia="黑体" w:cs="Times New Roman Regular"/>
          <w:b w:val="0"/>
          <w:bCs w:val="0"/>
          <w:kern w:val="2"/>
          <w:sz w:val="32"/>
          <w:szCs w:val="32"/>
          <w:lang w:val="en-US" w:eastAsia="zh-CN" w:bidi="ar-SA"/>
        </w:rPr>
      </w:pPr>
      <w:r>
        <w:rPr>
          <w:rFonts w:hint="default" w:ascii="Times New Roman Regular" w:hAnsi="Times New Roman Regular" w:eastAsia="黑体" w:cs="Times New Roman Regular"/>
          <w:b w:val="0"/>
          <w:bCs w:val="0"/>
          <w:kern w:val="2"/>
          <w:sz w:val="32"/>
          <w:szCs w:val="32"/>
          <w:lang w:val="en-US" w:eastAsia="zh-CN" w:bidi="ar-SA"/>
        </w:rPr>
        <w:t>附件3</w:t>
      </w:r>
    </w:p>
    <w:p w14:paraId="04E9B112">
      <w:pPr>
        <w:keepNext w:val="0"/>
        <w:keepLines w:val="0"/>
        <w:pageBreakBefore w:val="0"/>
        <w:kinsoku/>
        <w:wordWrap/>
        <w:overflowPunct/>
        <w:topLinePunct w:val="0"/>
        <w:autoSpaceDE/>
        <w:autoSpaceDN/>
        <w:bidi w:val="0"/>
        <w:adjustRightInd/>
        <w:spacing w:line="600" w:lineRule="exact"/>
        <w:ind w:firstLine="420" w:firstLineChars="200"/>
        <w:rPr>
          <w:rFonts w:hint="default" w:ascii="Times New Roman Regular" w:hAnsi="Times New Roman Regular" w:cs="Times New Roman Regular"/>
          <w:lang w:val="en-US" w:eastAsia="zh-CN"/>
        </w:rPr>
      </w:pPr>
    </w:p>
    <w:p w14:paraId="77726815">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880" w:firstLineChars="200"/>
        <w:jc w:val="center"/>
        <w:textAlignment w:val="auto"/>
        <w:rPr>
          <w:rFonts w:hint="eastAsia" w:ascii="方正小标宋简体" w:hAnsi="方正小标宋简体" w:eastAsia="方正小标宋简体" w:cs="方正小标宋简体"/>
          <w:b w:val="0"/>
          <w:bCs w:val="0"/>
          <w:kern w:val="2"/>
          <w:sz w:val="44"/>
          <w:szCs w:val="44"/>
          <w:u w:val="none"/>
          <w:shd w:val="clear" w:color="auto" w:fill="auto"/>
          <w:lang w:val="en-US" w:eastAsia="zh-CN" w:bidi="ar-SA"/>
        </w:rPr>
      </w:pPr>
      <w:r>
        <w:rPr>
          <w:rFonts w:hint="eastAsia" w:ascii="方正小标宋简体" w:hAnsi="方正小标宋简体" w:eastAsia="方正小标宋简体" w:cs="方正小标宋简体"/>
          <w:b w:val="0"/>
          <w:bCs w:val="0"/>
          <w:kern w:val="2"/>
          <w:sz w:val="44"/>
          <w:szCs w:val="44"/>
          <w:u w:val="none"/>
          <w:shd w:val="clear" w:color="auto" w:fill="auto"/>
          <w:lang w:val="en-US" w:eastAsia="zh-CN" w:bidi="ar-SA"/>
        </w:rPr>
        <w:t>桦川县秸秆综合利用离田补贴流程</w:t>
      </w:r>
    </w:p>
    <w:p w14:paraId="1DA7D8A5">
      <w:pPr>
        <w:keepNext w:val="0"/>
        <w:keepLines w:val="0"/>
        <w:pageBreakBefore w:val="0"/>
        <w:kinsoku/>
        <w:wordWrap/>
        <w:overflowPunct/>
        <w:topLinePunct w:val="0"/>
        <w:autoSpaceDE/>
        <w:autoSpaceDN/>
        <w:bidi w:val="0"/>
        <w:adjustRightInd/>
        <w:spacing w:beforeAutospacing="0" w:afterAutospacing="0" w:line="600" w:lineRule="exact"/>
        <w:ind w:firstLine="420" w:firstLineChars="200"/>
        <w:rPr>
          <w:rFonts w:hint="default" w:ascii="Times New Roman Regular" w:hAnsi="Times New Roman Regular" w:cs="Times New Roman Regular" w:eastAsiaTheme="minorEastAsia"/>
          <w:kern w:val="2"/>
          <w:sz w:val="21"/>
          <w:szCs w:val="24"/>
          <w:lang w:val="en-US" w:eastAsia="zh-CN" w:bidi="ar-SA"/>
        </w:rPr>
      </w:pPr>
    </w:p>
    <w:p w14:paraId="7F91F7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1.</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符合政策要求的各类主体需填报</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桦川县</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秸秆综合</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利用离田</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补贴</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资金申请表</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并提供承包户或实际种植者的身份证和签字</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、现场经纬度照片及相关作业视频</w:t>
      </w:r>
    </w:p>
    <w:p w14:paraId="4AFE7C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村级组织验收并填写验收意见</w:t>
      </w:r>
    </w:p>
    <w:p w14:paraId="43BA72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3.</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乡（镇）组织验收并填写验收意见</w:t>
      </w:r>
    </w:p>
    <w:p w14:paraId="1B48FB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乡村</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两级</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进行公示</w:t>
      </w:r>
    </w:p>
    <w:p w14:paraId="5C4D25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5.</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向农业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农村局</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提交</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补贴申请</w:t>
      </w:r>
    </w:p>
    <w:p w14:paraId="02021D53">
      <w:pPr>
        <w:keepNext w:val="0"/>
        <w:keepLines w:val="0"/>
        <w:pageBreakBefore w:val="0"/>
        <w:kinsoku/>
        <w:wordWrap/>
        <w:overflowPunct/>
        <w:topLinePunct w:val="0"/>
        <w:autoSpaceDE/>
        <w:autoSpaceDN/>
        <w:bidi w:val="0"/>
        <w:adjustRightInd/>
        <w:snapToGrid/>
        <w:spacing w:beforeAutospacing="0" w:afterAutospacing="0" w:line="560" w:lineRule="exact"/>
        <w:ind w:right="-2" w:firstLine="105" w:firstLineChars="50"/>
        <w:textAlignment w:val="auto"/>
        <w:rPr>
          <w:rFonts w:hint="eastAsia" w:asciiTheme="minorHAnsi" w:hAnsiTheme="minorHAnsi" w:eastAsiaTheme="minorEastAsia" w:cstheme="minorBidi"/>
          <w:kern w:val="2"/>
          <w:sz w:val="21"/>
          <w:szCs w:val="24"/>
          <w:lang w:val="en-US" w:eastAsia="zh-CN" w:bidi="ar-SA"/>
        </w:rPr>
      </w:pPr>
    </w:p>
    <w:sectPr>
      <w:headerReference r:id="rId3" w:type="default"/>
      <w:footerReference r:id="rId4" w:type="default"/>
      <w:pgSz w:w="11906" w:h="16838"/>
      <w:pgMar w:top="2098" w:right="1474" w:bottom="113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46FB89-B923-4435-9BEE-4A4B50AF93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0B934E-7DA2-4039-9EC4-4D6629FA952D}"/>
  </w:font>
  <w:font w:name="仿宋_GB2312">
    <w:panose1 w:val="02010609030101010101"/>
    <w:charset w:val="86"/>
    <w:family w:val="auto"/>
    <w:pitch w:val="default"/>
    <w:sig w:usb0="00000001" w:usb1="080E0000" w:usb2="00000000" w:usb3="00000000" w:csb0="00040000" w:csb1="00000000"/>
    <w:embedRegular r:id="rId3" w:fontKey="{77F3009B-92DC-4C99-8E9F-8BBF58B655A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4" w:fontKey="{B49381B0-53B5-418A-97B5-4ABD311891C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196E77D6-1831-4658-A8B3-21FADE432C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EE3C">
    <w:pPr>
      <w:pStyle w:val="8"/>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0AE10">
                          <w:pPr>
                            <w:pStyle w:val="8"/>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- 4 -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NJWO7QAAAABQEAAA8AAAAAAAAAAQAgAAAAIgAAAGRycy9kb3du&#10;cmV2LnhtbFBLAQIUABQAAAAIAIdO4kCxM1zSeQIAAMQEAAAOAAAAAAAAAAEAIAAAAB8BAABkcnMv&#10;ZTJvRG9jLnhtbFBLBQYAAAAABgAGAFkBAAAKBgAAAAA=&#10;">
              <v:fill on="f" focussize="0,0"/>
              <v:stroke on="f" weight="0.5pt"/>
              <v:imagedata o:title=""/>
              <o:lock v:ext="edit" aspectratio="f"/>
              <v:textbox inset="0mm,0mm,0mm,0mm" style="mso-fit-shape-to-text:t;">
                <w:txbxContent>
                  <w:p w14:paraId="12B0AE10">
                    <w:pPr>
                      <w:pStyle w:val="8"/>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- 4 -</w:t>
                    </w:r>
                    <w:r>
                      <w:rPr>
                        <w:rFonts w:hint="eastAsia" w:ascii="宋体" w:hAnsi="宋体" w:eastAsia="宋体" w:cs="宋体"/>
                        <w:sz w:val="28"/>
                        <w:szCs w:val="4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3F755">
                          <w:pPr>
                            <w:pStyle w:val="8"/>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B3F755">
                    <w:pPr>
                      <w:pStyle w:val="8"/>
                      <w:rPr>
                        <w:rFonts w:hint="eastAsia"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E6B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Y2Y1OTFjY2QyOGNmOGY0ZWM1ZmY1MzBiNzgxMDYifQ=="/>
  </w:docVars>
  <w:rsids>
    <w:rsidRoot w:val="0C0309B2"/>
    <w:rsid w:val="003A0914"/>
    <w:rsid w:val="00483882"/>
    <w:rsid w:val="004B0D73"/>
    <w:rsid w:val="006D2A98"/>
    <w:rsid w:val="00D03026"/>
    <w:rsid w:val="01313E64"/>
    <w:rsid w:val="01D95F0B"/>
    <w:rsid w:val="01DE2ECD"/>
    <w:rsid w:val="020C62E0"/>
    <w:rsid w:val="021A27AB"/>
    <w:rsid w:val="026E014B"/>
    <w:rsid w:val="02AD361F"/>
    <w:rsid w:val="036D1000"/>
    <w:rsid w:val="03E5503B"/>
    <w:rsid w:val="0497517A"/>
    <w:rsid w:val="04993F99"/>
    <w:rsid w:val="057228FE"/>
    <w:rsid w:val="058D2B45"/>
    <w:rsid w:val="062E4A77"/>
    <w:rsid w:val="06326284"/>
    <w:rsid w:val="06EE560E"/>
    <w:rsid w:val="06F53E3D"/>
    <w:rsid w:val="070D6D82"/>
    <w:rsid w:val="077706A0"/>
    <w:rsid w:val="0778250B"/>
    <w:rsid w:val="07A70F85"/>
    <w:rsid w:val="07AD09BF"/>
    <w:rsid w:val="07BE230E"/>
    <w:rsid w:val="082C7531"/>
    <w:rsid w:val="08365E65"/>
    <w:rsid w:val="08FD4BD5"/>
    <w:rsid w:val="09572537"/>
    <w:rsid w:val="09725A18"/>
    <w:rsid w:val="09BB68FD"/>
    <w:rsid w:val="09E64FE7"/>
    <w:rsid w:val="0A823055"/>
    <w:rsid w:val="0A8E1F88"/>
    <w:rsid w:val="0A8E262D"/>
    <w:rsid w:val="0B353E7E"/>
    <w:rsid w:val="0B36617C"/>
    <w:rsid w:val="0B444D3D"/>
    <w:rsid w:val="0B5768FC"/>
    <w:rsid w:val="0BB377CC"/>
    <w:rsid w:val="0BE65DF4"/>
    <w:rsid w:val="0C0309B2"/>
    <w:rsid w:val="0C684A5B"/>
    <w:rsid w:val="0C8F3D96"/>
    <w:rsid w:val="0CBD4DA7"/>
    <w:rsid w:val="0D8E1081"/>
    <w:rsid w:val="0DAE7CB5"/>
    <w:rsid w:val="0DCE6007"/>
    <w:rsid w:val="0DEF5CC9"/>
    <w:rsid w:val="0E012A71"/>
    <w:rsid w:val="0E1E62C9"/>
    <w:rsid w:val="0E870B6C"/>
    <w:rsid w:val="0ED465C4"/>
    <w:rsid w:val="0EE72726"/>
    <w:rsid w:val="0F242EBB"/>
    <w:rsid w:val="0F503CB0"/>
    <w:rsid w:val="0F5A2A89"/>
    <w:rsid w:val="0F5D292A"/>
    <w:rsid w:val="0FB32491"/>
    <w:rsid w:val="0FB430AB"/>
    <w:rsid w:val="0FE663C2"/>
    <w:rsid w:val="10557FB6"/>
    <w:rsid w:val="107B4D5D"/>
    <w:rsid w:val="10991687"/>
    <w:rsid w:val="115C6273"/>
    <w:rsid w:val="1276081F"/>
    <w:rsid w:val="1295185D"/>
    <w:rsid w:val="129E4D32"/>
    <w:rsid w:val="12B02CE8"/>
    <w:rsid w:val="12BC340B"/>
    <w:rsid w:val="12F6691D"/>
    <w:rsid w:val="1331204B"/>
    <w:rsid w:val="133F2B89"/>
    <w:rsid w:val="13A75E69"/>
    <w:rsid w:val="13B16CE7"/>
    <w:rsid w:val="143041B3"/>
    <w:rsid w:val="14E642D8"/>
    <w:rsid w:val="15393438"/>
    <w:rsid w:val="153B2D0D"/>
    <w:rsid w:val="15AB60E4"/>
    <w:rsid w:val="15AE7982"/>
    <w:rsid w:val="15B90272"/>
    <w:rsid w:val="15D1541F"/>
    <w:rsid w:val="15FA4976"/>
    <w:rsid w:val="160C46A9"/>
    <w:rsid w:val="160D371B"/>
    <w:rsid w:val="16FA09A5"/>
    <w:rsid w:val="17231CAA"/>
    <w:rsid w:val="173B035D"/>
    <w:rsid w:val="175005C5"/>
    <w:rsid w:val="17667DDF"/>
    <w:rsid w:val="17CC40F0"/>
    <w:rsid w:val="18882FB3"/>
    <w:rsid w:val="190B2D72"/>
    <w:rsid w:val="190F49FC"/>
    <w:rsid w:val="19BB08C0"/>
    <w:rsid w:val="19C31523"/>
    <w:rsid w:val="1A141D7E"/>
    <w:rsid w:val="1A2A5BEB"/>
    <w:rsid w:val="1AB570BD"/>
    <w:rsid w:val="1AE6196C"/>
    <w:rsid w:val="1BA07D6D"/>
    <w:rsid w:val="1BDF723B"/>
    <w:rsid w:val="1BF956CF"/>
    <w:rsid w:val="1C1918CE"/>
    <w:rsid w:val="1CB82E95"/>
    <w:rsid w:val="1D017037"/>
    <w:rsid w:val="1E262080"/>
    <w:rsid w:val="1F001696"/>
    <w:rsid w:val="1F1A7E37"/>
    <w:rsid w:val="1F7039ED"/>
    <w:rsid w:val="1F810A86"/>
    <w:rsid w:val="1F996FAD"/>
    <w:rsid w:val="1FA871F0"/>
    <w:rsid w:val="213C1752"/>
    <w:rsid w:val="223631D9"/>
    <w:rsid w:val="22B660C8"/>
    <w:rsid w:val="23203542"/>
    <w:rsid w:val="23675615"/>
    <w:rsid w:val="23AB577F"/>
    <w:rsid w:val="23BD02E2"/>
    <w:rsid w:val="23E9602A"/>
    <w:rsid w:val="24101808"/>
    <w:rsid w:val="246D0A09"/>
    <w:rsid w:val="24D07A12"/>
    <w:rsid w:val="250C6474"/>
    <w:rsid w:val="253E02E0"/>
    <w:rsid w:val="258E50DA"/>
    <w:rsid w:val="25A0381A"/>
    <w:rsid w:val="25F7646F"/>
    <w:rsid w:val="2601765A"/>
    <w:rsid w:val="265A4FBD"/>
    <w:rsid w:val="26794097"/>
    <w:rsid w:val="271F7B09"/>
    <w:rsid w:val="275506E9"/>
    <w:rsid w:val="27770E16"/>
    <w:rsid w:val="27E70AD2"/>
    <w:rsid w:val="28017DE6"/>
    <w:rsid w:val="28285372"/>
    <w:rsid w:val="2849353B"/>
    <w:rsid w:val="292B78E1"/>
    <w:rsid w:val="298738F5"/>
    <w:rsid w:val="2A842608"/>
    <w:rsid w:val="2AF2447C"/>
    <w:rsid w:val="2BB2677A"/>
    <w:rsid w:val="2C1772E8"/>
    <w:rsid w:val="2CF41CC7"/>
    <w:rsid w:val="2D1E0AF2"/>
    <w:rsid w:val="2D297FDD"/>
    <w:rsid w:val="2DA134D1"/>
    <w:rsid w:val="2E267FB3"/>
    <w:rsid w:val="2E986D61"/>
    <w:rsid w:val="2EE144CD"/>
    <w:rsid w:val="2F3555CC"/>
    <w:rsid w:val="2F47747B"/>
    <w:rsid w:val="30202DD3"/>
    <w:rsid w:val="303F594F"/>
    <w:rsid w:val="30890978"/>
    <w:rsid w:val="30A06898"/>
    <w:rsid w:val="30B2646F"/>
    <w:rsid w:val="30F600EF"/>
    <w:rsid w:val="31C679AA"/>
    <w:rsid w:val="320A7897"/>
    <w:rsid w:val="32112520"/>
    <w:rsid w:val="32783E53"/>
    <w:rsid w:val="33B26D7A"/>
    <w:rsid w:val="342C1A3C"/>
    <w:rsid w:val="34434BB2"/>
    <w:rsid w:val="34873421"/>
    <w:rsid w:val="356F3F7D"/>
    <w:rsid w:val="35B50461"/>
    <w:rsid w:val="36034D29"/>
    <w:rsid w:val="36226C41"/>
    <w:rsid w:val="371C098E"/>
    <w:rsid w:val="375B0CA4"/>
    <w:rsid w:val="3767221E"/>
    <w:rsid w:val="38763ED8"/>
    <w:rsid w:val="38C85DFD"/>
    <w:rsid w:val="391032C7"/>
    <w:rsid w:val="39447B32"/>
    <w:rsid w:val="39684A44"/>
    <w:rsid w:val="39A9208B"/>
    <w:rsid w:val="39B76911"/>
    <w:rsid w:val="39C90037"/>
    <w:rsid w:val="3A63223A"/>
    <w:rsid w:val="3AAC7549"/>
    <w:rsid w:val="3AF15A98"/>
    <w:rsid w:val="3B1B08B6"/>
    <w:rsid w:val="3B4A572C"/>
    <w:rsid w:val="3BAA330A"/>
    <w:rsid w:val="3C1809C6"/>
    <w:rsid w:val="3C597D99"/>
    <w:rsid w:val="3C634773"/>
    <w:rsid w:val="3CA50841"/>
    <w:rsid w:val="3CF96E86"/>
    <w:rsid w:val="3DEA6BAB"/>
    <w:rsid w:val="3EC15781"/>
    <w:rsid w:val="3EC7594C"/>
    <w:rsid w:val="3F1476C8"/>
    <w:rsid w:val="3F790D97"/>
    <w:rsid w:val="3F7D5B4C"/>
    <w:rsid w:val="3FE77469"/>
    <w:rsid w:val="403D1E7A"/>
    <w:rsid w:val="406805AA"/>
    <w:rsid w:val="413E130B"/>
    <w:rsid w:val="418269AE"/>
    <w:rsid w:val="41A30746"/>
    <w:rsid w:val="41CE3A06"/>
    <w:rsid w:val="421B6C4A"/>
    <w:rsid w:val="422449A5"/>
    <w:rsid w:val="43634568"/>
    <w:rsid w:val="43AD7567"/>
    <w:rsid w:val="44450B71"/>
    <w:rsid w:val="449C6A74"/>
    <w:rsid w:val="44A45929"/>
    <w:rsid w:val="44E346A3"/>
    <w:rsid w:val="450B7580"/>
    <w:rsid w:val="45835E86"/>
    <w:rsid w:val="45F35B6A"/>
    <w:rsid w:val="464A534D"/>
    <w:rsid w:val="46C01AA2"/>
    <w:rsid w:val="46CC4A45"/>
    <w:rsid w:val="4703102D"/>
    <w:rsid w:val="47305B9A"/>
    <w:rsid w:val="475278BE"/>
    <w:rsid w:val="47855610"/>
    <w:rsid w:val="4791488A"/>
    <w:rsid w:val="47CC2F64"/>
    <w:rsid w:val="47D76015"/>
    <w:rsid w:val="481A63E7"/>
    <w:rsid w:val="4845509E"/>
    <w:rsid w:val="486378A9"/>
    <w:rsid w:val="490506C3"/>
    <w:rsid w:val="4A111031"/>
    <w:rsid w:val="4A1A44A0"/>
    <w:rsid w:val="4A2F63BA"/>
    <w:rsid w:val="4A857FAB"/>
    <w:rsid w:val="4B070F1E"/>
    <w:rsid w:val="4B2911EB"/>
    <w:rsid w:val="4C5A0830"/>
    <w:rsid w:val="4C98598E"/>
    <w:rsid w:val="4CC54A8C"/>
    <w:rsid w:val="4CC6471F"/>
    <w:rsid w:val="4D167916"/>
    <w:rsid w:val="4D52686A"/>
    <w:rsid w:val="4D986247"/>
    <w:rsid w:val="4F143CF6"/>
    <w:rsid w:val="4F413B2F"/>
    <w:rsid w:val="4F7800DE"/>
    <w:rsid w:val="4FE85264"/>
    <w:rsid w:val="4FFA0AF3"/>
    <w:rsid w:val="502D6ABE"/>
    <w:rsid w:val="503A273A"/>
    <w:rsid w:val="506435E9"/>
    <w:rsid w:val="510727F5"/>
    <w:rsid w:val="51226553"/>
    <w:rsid w:val="51693017"/>
    <w:rsid w:val="519A258E"/>
    <w:rsid w:val="51A56788"/>
    <w:rsid w:val="51E37163"/>
    <w:rsid w:val="52374280"/>
    <w:rsid w:val="52554706"/>
    <w:rsid w:val="52B86E8D"/>
    <w:rsid w:val="53075C2D"/>
    <w:rsid w:val="533F6A90"/>
    <w:rsid w:val="534053B7"/>
    <w:rsid w:val="53E62270"/>
    <w:rsid w:val="53E75832"/>
    <w:rsid w:val="54692864"/>
    <w:rsid w:val="54AB6860"/>
    <w:rsid w:val="55356DE0"/>
    <w:rsid w:val="55670645"/>
    <w:rsid w:val="556C4241"/>
    <w:rsid w:val="55736DDE"/>
    <w:rsid w:val="55B03A37"/>
    <w:rsid w:val="56456574"/>
    <w:rsid w:val="56520594"/>
    <w:rsid w:val="567D50B8"/>
    <w:rsid w:val="56F02C50"/>
    <w:rsid w:val="582B03E3"/>
    <w:rsid w:val="586E6522"/>
    <w:rsid w:val="58E31E69"/>
    <w:rsid w:val="58F5454D"/>
    <w:rsid w:val="58FD395C"/>
    <w:rsid w:val="591D1B7F"/>
    <w:rsid w:val="5AB02E22"/>
    <w:rsid w:val="5ABA6328"/>
    <w:rsid w:val="5AE900E2"/>
    <w:rsid w:val="5C130A29"/>
    <w:rsid w:val="5C675762"/>
    <w:rsid w:val="5CA93177"/>
    <w:rsid w:val="5D35760E"/>
    <w:rsid w:val="5D6D0B56"/>
    <w:rsid w:val="5D6E7949"/>
    <w:rsid w:val="5DE53FC9"/>
    <w:rsid w:val="5EA54320"/>
    <w:rsid w:val="5EE65064"/>
    <w:rsid w:val="5FB27A46"/>
    <w:rsid w:val="60803296"/>
    <w:rsid w:val="60A07495"/>
    <w:rsid w:val="60ED3D1E"/>
    <w:rsid w:val="611A0FF5"/>
    <w:rsid w:val="61A6074B"/>
    <w:rsid w:val="621845B6"/>
    <w:rsid w:val="62854CD6"/>
    <w:rsid w:val="629F7063"/>
    <w:rsid w:val="62D80B9A"/>
    <w:rsid w:val="63550FD4"/>
    <w:rsid w:val="635D78BF"/>
    <w:rsid w:val="64616F3B"/>
    <w:rsid w:val="64CA4AE0"/>
    <w:rsid w:val="652C579B"/>
    <w:rsid w:val="65734516"/>
    <w:rsid w:val="65FC516D"/>
    <w:rsid w:val="66150460"/>
    <w:rsid w:val="664663E8"/>
    <w:rsid w:val="66560D21"/>
    <w:rsid w:val="6692787F"/>
    <w:rsid w:val="66D064A6"/>
    <w:rsid w:val="67473B14"/>
    <w:rsid w:val="676A1652"/>
    <w:rsid w:val="683926A8"/>
    <w:rsid w:val="68D20407"/>
    <w:rsid w:val="69407A67"/>
    <w:rsid w:val="694A61EF"/>
    <w:rsid w:val="69763488"/>
    <w:rsid w:val="697E40EB"/>
    <w:rsid w:val="69A47FF6"/>
    <w:rsid w:val="69F9475E"/>
    <w:rsid w:val="6A7B67DA"/>
    <w:rsid w:val="6AD40988"/>
    <w:rsid w:val="6B234F4A"/>
    <w:rsid w:val="6B2A30BC"/>
    <w:rsid w:val="6B9561FC"/>
    <w:rsid w:val="6BD455CF"/>
    <w:rsid w:val="6BE066CF"/>
    <w:rsid w:val="6C2C7E2E"/>
    <w:rsid w:val="6C3D052B"/>
    <w:rsid w:val="6CFF2D50"/>
    <w:rsid w:val="6D0938AD"/>
    <w:rsid w:val="6DD32C57"/>
    <w:rsid w:val="6DFD5F26"/>
    <w:rsid w:val="6E361438"/>
    <w:rsid w:val="6E3942B6"/>
    <w:rsid w:val="6E5B2C4D"/>
    <w:rsid w:val="6E804461"/>
    <w:rsid w:val="6E873A42"/>
    <w:rsid w:val="6EC922AC"/>
    <w:rsid w:val="6EFD29AD"/>
    <w:rsid w:val="6F1609B2"/>
    <w:rsid w:val="6FD847FA"/>
    <w:rsid w:val="706406DD"/>
    <w:rsid w:val="70E60EF4"/>
    <w:rsid w:val="71010785"/>
    <w:rsid w:val="71347EB1"/>
    <w:rsid w:val="716A5681"/>
    <w:rsid w:val="716F713B"/>
    <w:rsid w:val="72C94629"/>
    <w:rsid w:val="72F316A6"/>
    <w:rsid w:val="7364674C"/>
    <w:rsid w:val="738B1A3D"/>
    <w:rsid w:val="74C4779E"/>
    <w:rsid w:val="74E25E76"/>
    <w:rsid w:val="7614205F"/>
    <w:rsid w:val="76197675"/>
    <w:rsid w:val="762C55FB"/>
    <w:rsid w:val="765661D4"/>
    <w:rsid w:val="776E7C15"/>
    <w:rsid w:val="777C6C26"/>
    <w:rsid w:val="778A58E2"/>
    <w:rsid w:val="77B77146"/>
    <w:rsid w:val="784968FE"/>
    <w:rsid w:val="791B7583"/>
    <w:rsid w:val="79332E67"/>
    <w:rsid w:val="79870D9A"/>
    <w:rsid w:val="79C97604"/>
    <w:rsid w:val="79F97247"/>
    <w:rsid w:val="7A3A401F"/>
    <w:rsid w:val="7A6A40CD"/>
    <w:rsid w:val="7AC35E02"/>
    <w:rsid w:val="7B040FEF"/>
    <w:rsid w:val="7B2A2827"/>
    <w:rsid w:val="7B2E771F"/>
    <w:rsid w:val="7B622F18"/>
    <w:rsid w:val="7BB41747"/>
    <w:rsid w:val="7C523CFD"/>
    <w:rsid w:val="7C6D4277"/>
    <w:rsid w:val="7D2065AA"/>
    <w:rsid w:val="7D34398E"/>
    <w:rsid w:val="7D472D1A"/>
    <w:rsid w:val="7D477A6C"/>
    <w:rsid w:val="7D60539A"/>
    <w:rsid w:val="7D670B04"/>
    <w:rsid w:val="7DC66335"/>
    <w:rsid w:val="7E486D4A"/>
    <w:rsid w:val="7E7D6C4B"/>
    <w:rsid w:val="7EC16C01"/>
    <w:rsid w:val="7EEF5417"/>
    <w:rsid w:val="7F1C1F84"/>
    <w:rsid w:val="7F2026BE"/>
    <w:rsid w:val="7FCD6BA3"/>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仿宋_GB2312" w:cs="Times New Roman"/>
      <w:sz w:val="36"/>
      <w:szCs w:val="36"/>
    </w:rPr>
  </w:style>
  <w:style w:type="paragraph" w:styleId="5">
    <w:name w:val="annotation text"/>
    <w:basedOn w:val="1"/>
    <w:qFormat/>
    <w:uiPriority w:val="0"/>
    <w:pPr>
      <w:jc w:val="left"/>
    </w:pPr>
  </w:style>
  <w:style w:type="paragraph" w:styleId="6">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7f503372-43a5-4a37-b9e5-f1d042b07ec2</errorID>
      <errorWord>重</errorWord>
      <group>L1_Grammar</group>
      <groupName>语法问题</groupName>
      <ability>L2_Missing</ability>
      <abilityName>成分残缺</abilityName>
      <candidateList>
        <item>《重</item>
      </candidateList>
      <explain>句子中可能存在主谓宾、修饰语或者必要的词语残缺。</explain>
      <paraID>6D603485</paraID>
      <start>0</start>
      <end>1</end>
      <status>unmodified</status>
      <modifiedWord/>
      <trackRevisions>false</trackRevisions>
    </reviewItem>
    <reviewItem>
      <errorID>fb26fd7b-bd0e-4fe5-9ca7-a5ce4ac90a1e</errorID>
      <errorWord>年度</errorWord>
      <group>L1_Word</group>
      <groupName>字词问题</groupName>
      <ability>L2_Typo</ability>
      <abilityName>字词错误</abilityName>
      <candidateList>
        <item>年</item>
      </candidateList>
      <explain/>
      <paraID>30DE8EE9</paraID>
      <start>180</start>
      <end>182</end>
      <status>unmodified</status>
      <modifiedWord/>
      <trackRevisions>false</trackRevisions>
    </reviewItem>
    <reviewItem>
      <errorID>22313321-81e0-4ceb-8119-493ba57e8eb1</errorID>
      <errorWord>指导和项目谋划</errorWord>
      <group>L1_Grammar</group>
      <groupName>语法问题</groupName>
      <ability>L2_Order</ability>
      <abilityName>语序不当</abilityName>
      <candidateList>
        <item>项目谋划和指导</item>
      </candidateList>
      <explain>句子可能没有遵循时空、逻辑顺序，或者介词、关联词等位置不当。</explain>
      <paraID>11DCD0BA</paraID>
      <start>138</start>
      <end>145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6ee6b-25b5-422f-892f-e2882f34be9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3510</Words>
  <Characters>3579</Characters>
  <Lines>0</Lines>
  <Paragraphs>0</Paragraphs>
  <TotalTime>24</TotalTime>
  <ScaleCrop>false</ScaleCrop>
  <LinksUpToDate>false</LinksUpToDate>
  <CharactersWithSpaces>3653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2022-09-17T02:19:00Z</dcterms:created>
  <dc:creator>山海</dc:creator>
  <cp:lastModifiedBy>1，</cp:lastModifiedBy>
  <cp:lastPrinted>2025-07-18T00:51:00Z</cp:lastPrinted>
  <dcterms:modified xsi:type="dcterms:W3CDTF">2025-11-10T06:34:26Z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AEE5F12DAC4E43ACAABC23DDB50E7579_13</vt:lpwstr>
  </property>
  <property fmtid="{D5CDD505-2E9C-101B-9397-08002B2CF9AE}" pid="4" name="KSOTemplateDocerSaveRecord">
    <vt:lpwstr>eyJoZGlkIjoiNjQ2ZDM3NjA5YTFlYjdmMDg2NDcwMmEwZGU4NzVhOGIiLCJ1c2VySWQiOiIxMTgzNDU5NjczIn0=</vt:lpwstr>
  </property>
</Properties>
</file>