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85EC" w14:textId="6D66404D" w:rsidR="0067604B" w:rsidRDefault="0067604B" w:rsidP="0067604B">
      <w:pPr>
        <w:pStyle w:val="a7"/>
        <w:spacing w:before="75" w:beforeAutospacing="0" w:after="75" w:afterAutospacing="0"/>
        <w:jc w:val="center"/>
      </w:pPr>
      <w:r w:rsidRPr="0067604B">
        <w:rPr>
          <w:rFonts w:hint="eastAsia"/>
        </w:rPr>
        <w:t>《桦川县林业和草原有害生物灾害</w:t>
      </w:r>
      <w:r w:rsidRPr="0067604B">
        <w:t xml:space="preserve"> 防控应急预案》的政策解读</w:t>
      </w:r>
    </w:p>
    <w:p w14:paraId="13394860" w14:textId="77777777" w:rsidR="0067604B" w:rsidRDefault="0067604B" w:rsidP="0067604B">
      <w:pPr>
        <w:pStyle w:val="a7"/>
        <w:spacing w:before="75" w:beforeAutospacing="0" w:after="75" w:afterAutospacing="0"/>
        <w:ind w:firstLine="480"/>
      </w:pPr>
    </w:p>
    <w:p w14:paraId="21693A40" w14:textId="2ED096E3" w:rsidR="0067604B" w:rsidRDefault="0067604B" w:rsidP="0067604B">
      <w:pPr>
        <w:pStyle w:val="a7"/>
        <w:spacing w:before="75" w:beforeAutospacing="0" w:after="75" w:afterAutospacing="0"/>
        <w:ind w:firstLine="480"/>
      </w:pPr>
      <w:r>
        <w:t>为了有效防范和应对林业和草原有害生物灾害，建立健全林业和草原有害生物防治应急体系，提高林业和草原有害生物灾害防治应急处置能力，控制林业和草原有害生物传播和扩散蔓延，最大限度减少灾害损失，保护我县森林和草原生态安全，修订了《桦川县林业和草原有害生物灾害应急预案》，（以下简称《应急预案》)。现就有关问题说明如下。</w:t>
      </w:r>
    </w:p>
    <w:p w14:paraId="5CEC681D" w14:textId="77777777" w:rsidR="0067604B" w:rsidRDefault="0067604B" w:rsidP="0067604B">
      <w:pPr>
        <w:pStyle w:val="a7"/>
        <w:spacing w:before="75" w:beforeAutospacing="0" w:after="75" w:afterAutospacing="0"/>
        <w:ind w:firstLine="480"/>
      </w:pPr>
      <w:r>
        <w:t>一、起草背景及依据</w:t>
      </w:r>
    </w:p>
    <w:p w14:paraId="74630995" w14:textId="77777777" w:rsidR="0067604B" w:rsidRDefault="0067604B" w:rsidP="0067604B">
      <w:pPr>
        <w:pStyle w:val="a7"/>
        <w:spacing w:before="75" w:beforeAutospacing="0" w:after="75" w:afterAutospacing="0"/>
        <w:ind w:firstLine="480"/>
      </w:pPr>
      <w:r>
        <w:t>为进一步加强林业和草原有害生物灾害应急防控工作，提高灾害应急能力和水平，省林业和草原局对原《黑龙江省林业有害生物灾害防控应急预案》进行了修订，增加</w:t>
      </w:r>
      <w:proofErr w:type="gramStart"/>
      <w:r>
        <w:t>了草</w:t>
      </w:r>
      <w:proofErr w:type="gramEnd"/>
      <w:r>
        <w:t>原部分，修改了成员单位名称等。桦川县林业和草原局</w:t>
      </w:r>
      <w:proofErr w:type="gramStart"/>
      <w:r>
        <w:t>参考省</w:t>
      </w:r>
      <w:proofErr w:type="gramEnd"/>
      <w:r>
        <w:t>林业和草原局《黑龙江省林业和草原有害生物灾害防控应急预案》（黑政办</w:t>
      </w:r>
      <w:proofErr w:type="gramStart"/>
      <w:r>
        <w:t>规</w:t>
      </w:r>
      <w:proofErr w:type="gramEnd"/>
      <w:r>
        <w:t>[2020]6号）的基础上，结合我县实际，对原《桦川县林业有害生物灾害应急预案》进行修订和完善，以桦川县人民政府办公室印发了《桦川县林业和草原有害生物灾害防空应急预案》。 </w:t>
      </w:r>
    </w:p>
    <w:p w14:paraId="16738C4C" w14:textId="77777777" w:rsidR="0067604B" w:rsidRDefault="0067604B" w:rsidP="0067604B">
      <w:pPr>
        <w:pStyle w:val="a7"/>
        <w:spacing w:before="75" w:beforeAutospacing="0" w:after="75" w:afterAutospacing="0"/>
        <w:ind w:firstLine="480"/>
      </w:pPr>
      <w:r>
        <w:t>《应急预案》修订的依据《中华人民共和国突发事件应对法》《中华人民共和国森林法》《中华人民共和国草原法》《中华人民共和国进出境动植物检疫法》《国家突发公共事件总体应急预案》《森林病虫害防治条例》《植物检疫条例》《重大外来林业有害生物灾害应急预案》《全国草原虫灾应急防治预案》《黑龙江省人民政府突发公共事件总体应急预案》等有关法律法规，制定本预案。</w:t>
      </w:r>
    </w:p>
    <w:p w14:paraId="69D9FA20" w14:textId="77777777" w:rsidR="0067604B" w:rsidRDefault="0067604B" w:rsidP="0067604B">
      <w:pPr>
        <w:pStyle w:val="a7"/>
        <w:spacing w:before="75" w:beforeAutospacing="0" w:after="75" w:afterAutospacing="0"/>
        <w:ind w:firstLine="480"/>
      </w:pPr>
      <w:r>
        <w:t>《国务院办公厅关于进一步加强林业有害生物防治工作的意见》（国办发[2014]26号）第二条主要任务，提高应急防治能力。“各地区要结合防治工作实际，进一步完善突发林业有害生物灾害应急预案，加快建立科学高效的应急工作机制，制订严密规范的应急防治流程”。</w:t>
      </w:r>
    </w:p>
    <w:p w14:paraId="6A5D9881" w14:textId="77777777" w:rsidR="0067604B" w:rsidRDefault="0067604B" w:rsidP="0067604B">
      <w:pPr>
        <w:pStyle w:val="a7"/>
        <w:spacing w:before="75" w:beforeAutospacing="0" w:after="75" w:afterAutospacing="0"/>
        <w:ind w:firstLine="480"/>
      </w:pPr>
      <w:r>
        <w:t>二、主要目的</w:t>
      </w:r>
    </w:p>
    <w:p w14:paraId="23B088DF" w14:textId="77777777" w:rsidR="0067604B" w:rsidRDefault="0067604B" w:rsidP="0067604B">
      <w:pPr>
        <w:pStyle w:val="a7"/>
        <w:spacing w:before="75" w:beforeAutospacing="0" w:after="75" w:afterAutospacing="0"/>
        <w:ind w:firstLine="480"/>
      </w:pPr>
      <w:r>
        <w:t>按照国家和省、市有关加强林业和草原有害生物防治工作的要求和精神，编制预案对有效防范和应对林业和草原有害生物灾害，最大限度地减少损失，保障国土与生态安全具有较强的指导意义。</w:t>
      </w:r>
    </w:p>
    <w:p w14:paraId="467F9E17" w14:textId="77777777" w:rsidR="0067604B" w:rsidRDefault="0067604B" w:rsidP="0067604B">
      <w:pPr>
        <w:pStyle w:val="a7"/>
        <w:spacing w:before="75" w:beforeAutospacing="0" w:after="75" w:afterAutospacing="0"/>
        <w:ind w:firstLine="480"/>
      </w:pPr>
      <w:r>
        <w:t>三、预案修订过程</w:t>
      </w:r>
    </w:p>
    <w:p w14:paraId="28E0B259" w14:textId="77777777" w:rsidR="0067604B" w:rsidRDefault="0067604B" w:rsidP="0067604B">
      <w:pPr>
        <w:pStyle w:val="a7"/>
        <w:spacing w:before="75" w:beforeAutospacing="0" w:after="75" w:afterAutospacing="0"/>
        <w:ind w:firstLine="480"/>
      </w:pPr>
      <w:r>
        <w:t>2022年7月15日，我局向县财政局、县交通运输局、县农业农村局等29家松材线虫病联防联控相关成员单位征求意见。2022年7月20日，所有相关成员单位征求意见均反馈至我局，均未提出修改意见。此次反馈函也是为新修订的《桦川县林业和草原灾害防控应急预案》做准备，原因是新修订的县林业和草原有害生物灾害防控指挥部成员单位及职责与2022年7月31日桦川县人民政府办公室关于印发《桦川县各行业单位松材线虫病联防联控工作机制方案》中桦川县松材线虫病疫情防控工作领导小组成员单位及其防控目标任务责任是一致的。起草过程中， 我们也向省内各县林业和草原局咨询相关问题、应急处置。按照市林业和草原的文件要求，我局进一步提高了预案的针对性、实用性和可操作性，更符合当前我县林业和草原有害生物灾害应急防控工作实际需要，最终形成了《应急预案》。</w:t>
      </w:r>
    </w:p>
    <w:p w14:paraId="4F26B994" w14:textId="77777777" w:rsidR="0067604B" w:rsidRDefault="0067604B" w:rsidP="0067604B">
      <w:pPr>
        <w:pStyle w:val="a7"/>
        <w:spacing w:before="75" w:beforeAutospacing="0" w:after="75" w:afterAutospacing="0"/>
        <w:ind w:firstLine="480"/>
      </w:pPr>
      <w:r>
        <w:lastRenderedPageBreak/>
        <w:t>四、主要内容</w:t>
      </w:r>
    </w:p>
    <w:p w14:paraId="1BAA33EA" w14:textId="77777777" w:rsidR="0067604B" w:rsidRDefault="0067604B" w:rsidP="0067604B">
      <w:pPr>
        <w:pStyle w:val="a7"/>
        <w:spacing w:before="75" w:beforeAutospacing="0" w:after="75" w:afterAutospacing="0"/>
        <w:ind w:firstLine="480"/>
      </w:pPr>
      <w:r>
        <w:t>这次《应急预案》修订，首次将草原病虫害防控纳入了应急内容，使草原有害生物灾害的应急防控工作上升到县政府应急层面，进入了县政府应急防控体系，有效提升了应对草原病虫灾害的能力。《应急预案》由总则、组织指挥体系及其职责、预警和预防机制、应急响应、后期评估和善后处理、保障措施、预案管理、术语等八部分组成。 </w:t>
      </w:r>
    </w:p>
    <w:p w14:paraId="6B9666FB" w14:textId="77777777" w:rsidR="0067604B" w:rsidRDefault="0067604B" w:rsidP="0067604B">
      <w:pPr>
        <w:pStyle w:val="a7"/>
        <w:spacing w:before="75" w:beforeAutospacing="0" w:after="75" w:afterAutospacing="0"/>
        <w:ind w:firstLine="480"/>
      </w:pPr>
      <w:r>
        <w:t>第一部总则，包括编制目的、编制依据、适用范围等内容</w:t>
      </w:r>
    </w:p>
    <w:p w14:paraId="03F99643" w14:textId="77777777" w:rsidR="0067604B" w:rsidRDefault="0067604B" w:rsidP="0067604B">
      <w:pPr>
        <w:pStyle w:val="a7"/>
        <w:spacing w:before="75" w:beforeAutospacing="0" w:after="75" w:afterAutospacing="0"/>
        <w:ind w:firstLine="480"/>
      </w:pPr>
      <w:r>
        <w:t>第二部分组织指挥体系及其职责，包括县林业和草原有害生物灾害防控应急指挥部组成及其职责两部分内容。 </w:t>
      </w:r>
    </w:p>
    <w:p w14:paraId="19062B2F" w14:textId="77777777" w:rsidR="0067604B" w:rsidRDefault="0067604B" w:rsidP="0067604B">
      <w:pPr>
        <w:pStyle w:val="a7"/>
        <w:spacing w:before="75" w:beforeAutospacing="0" w:after="75" w:afterAutospacing="0"/>
        <w:ind w:firstLine="480"/>
      </w:pPr>
      <w:r>
        <w:t>第三部分预警和预防机制，包括重大林业和草原有害生物灾害预防体系、监测、灾害分级、预警发布、信息交流和科技支撑、检疫管理等内容。 </w:t>
      </w:r>
    </w:p>
    <w:p w14:paraId="1CB36F4F" w14:textId="77777777" w:rsidR="0067604B" w:rsidRDefault="0067604B" w:rsidP="0067604B">
      <w:pPr>
        <w:pStyle w:val="a7"/>
        <w:spacing w:before="75" w:beforeAutospacing="0" w:after="75" w:afterAutospacing="0"/>
        <w:ind w:firstLine="480"/>
      </w:pPr>
      <w:r>
        <w:t>第四部分应急响应，包括分级响应、指挥协调、灾害处置、现场监控、社会动员、物资使用、扩大应急、信息共享和处理、应急结束等内容。 </w:t>
      </w:r>
    </w:p>
    <w:p w14:paraId="2AC1FD3F" w14:textId="77777777" w:rsidR="0067604B" w:rsidRDefault="0067604B" w:rsidP="0067604B">
      <w:pPr>
        <w:pStyle w:val="a7"/>
        <w:spacing w:before="75" w:beforeAutospacing="0" w:after="75" w:afterAutospacing="0"/>
        <w:ind w:firstLine="480"/>
      </w:pPr>
      <w:r>
        <w:t>第五部分后期评估和善后处理，包括后期评估、善后处理等两项内容。 </w:t>
      </w:r>
    </w:p>
    <w:p w14:paraId="6F1D21AA" w14:textId="77777777" w:rsidR="0067604B" w:rsidRDefault="0067604B" w:rsidP="0067604B">
      <w:pPr>
        <w:pStyle w:val="a7"/>
        <w:spacing w:before="75" w:beforeAutospacing="0" w:after="75" w:afterAutospacing="0"/>
        <w:ind w:firstLine="480"/>
      </w:pPr>
      <w:r>
        <w:t>第六部</w:t>
      </w:r>
      <w:proofErr w:type="gramStart"/>
      <w:r>
        <w:t>分保障</w:t>
      </w:r>
      <w:proofErr w:type="gramEnd"/>
      <w:r>
        <w:t>措施，包括通信保障、经费保障、物资保障、技术和科研保障、人员保障、预案奖惩等内容。 </w:t>
      </w:r>
    </w:p>
    <w:p w14:paraId="4BA17769" w14:textId="77777777" w:rsidR="0067604B" w:rsidRDefault="0067604B" w:rsidP="0067604B">
      <w:pPr>
        <w:pStyle w:val="a7"/>
        <w:spacing w:before="75" w:beforeAutospacing="0" w:after="75" w:afterAutospacing="0"/>
        <w:ind w:firstLine="480"/>
      </w:pPr>
      <w:r>
        <w:t>第七部分预案管理，包括培训和演练、预案更新、预案生效时间等内容。 </w:t>
      </w:r>
    </w:p>
    <w:p w14:paraId="0C6ECC57" w14:textId="77777777" w:rsidR="0067604B" w:rsidRDefault="0067604B" w:rsidP="0067604B">
      <w:pPr>
        <w:pStyle w:val="a7"/>
        <w:spacing w:before="75" w:beforeAutospacing="0" w:after="75" w:afterAutospacing="0"/>
        <w:ind w:firstLine="480"/>
      </w:pPr>
      <w:r>
        <w:t>第八部分术语。</w:t>
      </w:r>
    </w:p>
    <w:p w14:paraId="2FA43F2B" w14:textId="77777777" w:rsidR="000013FC" w:rsidRDefault="000013FC"/>
    <w:sectPr w:rsidR="00001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FB07" w14:textId="77777777" w:rsidR="00E617B5" w:rsidRDefault="00E617B5" w:rsidP="0067604B">
      <w:r>
        <w:separator/>
      </w:r>
    </w:p>
  </w:endnote>
  <w:endnote w:type="continuationSeparator" w:id="0">
    <w:p w14:paraId="525D2026" w14:textId="77777777" w:rsidR="00E617B5" w:rsidRDefault="00E617B5" w:rsidP="0067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43C9" w14:textId="77777777" w:rsidR="00E617B5" w:rsidRDefault="00E617B5" w:rsidP="0067604B">
      <w:r>
        <w:separator/>
      </w:r>
    </w:p>
  </w:footnote>
  <w:footnote w:type="continuationSeparator" w:id="0">
    <w:p w14:paraId="5F790554" w14:textId="77777777" w:rsidR="00E617B5" w:rsidRDefault="00E617B5" w:rsidP="00676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A"/>
    <w:rsid w:val="000013FC"/>
    <w:rsid w:val="0017792A"/>
    <w:rsid w:val="0067604B"/>
    <w:rsid w:val="00E6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078A"/>
  <w15:chartTrackingRefBased/>
  <w15:docId w15:val="{639E7B72-E461-43B7-A461-702EA522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0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604B"/>
    <w:rPr>
      <w:sz w:val="18"/>
      <w:szCs w:val="18"/>
    </w:rPr>
  </w:style>
  <w:style w:type="paragraph" w:styleId="a5">
    <w:name w:val="footer"/>
    <w:basedOn w:val="a"/>
    <w:link w:val="a6"/>
    <w:uiPriority w:val="99"/>
    <w:unhideWhenUsed/>
    <w:rsid w:val="0067604B"/>
    <w:pPr>
      <w:tabs>
        <w:tab w:val="center" w:pos="4153"/>
        <w:tab w:val="right" w:pos="8306"/>
      </w:tabs>
      <w:snapToGrid w:val="0"/>
      <w:jc w:val="left"/>
    </w:pPr>
    <w:rPr>
      <w:sz w:val="18"/>
      <w:szCs w:val="18"/>
    </w:rPr>
  </w:style>
  <w:style w:type="character" w:customStyle="1" w:styleId="a6">
    <w:name w:val="页脚 字符"/>
    <w:basedOn w:val="a0"/>
    <w:link w:val="a5"/>
    <w:uiPriority w:val="99"/>
    <w:rsid w:val="0067604B"/>
    <w:rPr>
      <w:sz w:val="18"/>
      <w:szCs w:val="18"/>
    </w:rPr>
  </w:style>
  <w:style w:type="paragraph" w:styleId="a7">
    <w:name w:val="Normal (Web)"/>
    <w:basedOn w:val="a"/>
    <w:uiPriority w:val="99"/>
    <w:semiHidden/>
    <w:unhideWhenUsed/>
    <w:rsid w:val="006760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殷明曦</dc:creator>
  <cp:keywords/>
  <dc:description/>
  <cp:lastModifiedBy>殷明曦</cp:lastModifiedBy>
  <cp:revision>2</cp:revision>
  <dcterms:created xsi:type="dcterms:W3CDTF">2023-01-11T06:43:00Z</dcterms:created>
  <dcterms:modified xsi:type="dcterms:W3CDTF">2023-01-11T06:44:00Z</dcterms:modified>
</cp:coreProperties>
</file>